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r>
        <w:rPr>
          <w:rFonts w:hint="eastAsia"/>
          <w:b/>
          <w:bCs/>
          <w:sz w:val="44"/>
          <w:szCs w:val="44"/>
        </w:rPr>
        <w:t>规范性文件发布审查制度</w:t>
      </w:r>
    </w:p>
    <w:p>
      <w:pPr>
        <w:jc w:val="center"/>
        <w:rPr>
          <w:rFonts w:hint="eastAsia"/>
          <w:b/>
          <w:bCs/>
          <w:sz w:val="44"/>
          <w:szCs w:val="44"/>
        </w:rPr>
      </w:pPr>
    </w:p>
    <w:p>
      <w:pPr>
        <w:rPr>
          <w:rFonts w:hint="eastAsia" w:ascii="仿宋" w:hAnsi="仿宋" w:eastAsia="仿宋" w:cs="仿宋"/>
          <w:sz w:val="32"/>
          <w:szCs w:val="32"/>
        </w:rPr>
      </w:pPr>
      <w:r>
        <w:rPr>
          <w:rFonts w:hint="eastAsia" w:ascii="仿宋" w:hAnsi="仿宋" w:eastAsia="仿宋" w:cs="仿宋"/>
          <w:sz w:val="32"/>
          <w:szCs w:val="32"/>
        </w:rPr>
        <w:t>第一条 为加强对</w:t>
      </w:r>
      <w:r>
        <w:rPr>
          <w:rFonts w:hint="eastAsia" w:ascii="仿宋" w:hAnsi="仿宋" w:eastAsia="仿宋" w:cs="仿宋"/>
          <w:sz w:val="32"/>
          <w:szCs w:val="32"/>
          <w:lang w:eastAsia="zh-CN"/>
        </w:rPr>
        <w:t>新华街道</w:t>
      </w:r>
      <w:r>
        <w:rPr>
          <w:rFonts w:hint="eastAsia" w:ascii="仿宋" w:hAnsi="仿宋" w:eastAsia="仿宋" w:cs="仿宋"/>
          <w:sz w:val="32"/>
          <w:szCs w:val="32"/>
        </w:rPr>
        <w:t>制定的规范性文件发布的监督和管理，维护本</w:t>
      </w:r>
      <w:r>
        <w:rPr>
          <w:rFonts w:hint="eastAsia" w:ascii="仿宋" w:hAnsi="仿宋" w:eastAsia="仿宋" w:cs="仿宋"/>
          <w:sz w:val="32"/>
          <w:szCs w:val="32"/>
          <w:lang w:eastAsia="zh-CN"/>
        </w:rPr>
        <w:t>街</w:t>
      </w:r>
      <w:r>
        <w:rPr>
          <w:rFonts w:hint="eastAsia" w:ascii="仿宋" w:hAnsi="仿宋" w:eastAsia="仿宋" w:cs="仿宋"/>
          <w:sz w:val="32"/>
          <w:szCs w:val="32"/>
        </w:rPr>
        <w:t>法制和政令的统一，根据有关法律、法规，结合本</w:t>
      </w:r>
      <w:r>
        <w:rPr>
          <w:rFonts w:hint="eastAsia" w:ascii="仿宋" w:hAnsi="仿宋" w:eastAsia="仿宋" w:cs="仿宋"/>
          <w:sz w:val="32"/>
          <w:szCs w:val="32"/>
          <w:lang w:eastAsia="zh-CN"/>
        </w:rPr>
        <w:t>街</w:t>
      </w:r>
      <w:r>
        <w:rPr>
          <w:rFonts w:hint="eastAsia" w:ascii="仿宋" w:hAnsi="仿宋" w:eastAsia="仿宋" w:cs="仿宋"/>
          <w:sz w:val="32"/>
          <w:szCs w:val="32"/>
        </w:rPr>
        <w:t>实际，制定本制度。</w:t>
      </w:r>
    </w:p>
    <w:p>
      <w:pPr>
        <w:rPr>
          <w:rFonts w:hint="eastAsia" w:ascii="仿宋" w:hAnsi="仿宋" w:eastAsia="仿宋" w:cs="仿宋"/>
          <w:sz w:val="32"/>
          <w:szCs w:val="32"/>
        </w:rPr>
      </w:pPr>
      <w:r>
        <w:rPr>
          <w:rFonts w:hint="eastAsia" w:ascii="仿宋" w:hAnsi="仿宋" w:eastAsia="仿宋" w:cs="仿宋"/>
          <w:sz w:val="32"/>
          <w:szCs w:val="32"/>
        </w:rPr>
        <w:t>第二条 本制度所称规范性文件是指按照法定权限和程序制定的涉及行政管理相对人权利、义务,在有效期内可以反复适用，并具有普遍约束力的各类文件的总称。</w:t>
      </w:r>
    </w:p>
    <w:p>
      <w:pPr>
        <w:rPr>
          <w:rFonts w:hint="eastAsia" w:ascii="仿宋" w:hAnsi="仿宋" w:eastAsia="仿宋" w:cs="仿宋"/>
          <w:sz w:val="32"/>
          <w:szCs w:val="32"/>
        </w:rPr>
      </w:pPr>
      <w:r>
        <w:rPr>
          <w:rFonts w:hint="eastAsia" w:ascii="仿宋" w:hAnsi="仿宋" w:eastAsia="仿宋" w:cs="仿宋"/>
          <w:sz w:val="32"/>
          <w:szCs w:val="32"/>
        </w:rPr>
        <w:t xml:space="preserve">第三条 </w:t>
      </w:r>
      <w:r>
        <w:rPr>
          <w:rFonts w:hint="eastAsia" w:ascii="仿宋" w:hAnsi="仿宋" w:eastAsia="仿宋" w:cs="仿宋"/>
          <w:sz w:val="32"/>
          <w:szCs w:val="32"/>
          <w:lang w:eastAsia="zh-CN"/>
        </w:rPr>
        <w:t>街道党建办公室</w:t>
      </w:r>
      <w:r>
        <w:rPr>
          <w:rFonts w:hint="eastAsia" w:ascii="仿宋" w:hAnsi="仿宋" w:eastAsia="仿宋" w:cs="仿宋"/>
          <w:sz w:val="32"/>
          <w:szCs w:val="32"/>
        </w:rPr>
        <w:t>具体负责规范性文件的发布备案审查和监督管理工作。</w:t>
      </w:r>
    </w:p>
    <w:p>
      <w:pPr>
        <w:rPr>
          <w:rFonts w:hint="eastAsia" w:ascii="仿宋" w:hAnsi="仿宋" w:eastAsia="仿宋" w:cs="仿宋"/>
          <w:sz w:val="32"/>
          <w:szCs w:val="32"/>
        </w:rPr>
      </w:pPr>
      <w:r>
        <w:rPr>
          <w:rFonts w:hint="eastAsia" w:ascii="仿宋" w:hAnsi="仿宋" w:eastAsia="仿宋" w:cs="仿宋"/>
          <w:sz w:val="32"/>
          <w:szCs w:val="32"/>
        </w:rPr>
        <w:t>第四条 规范性文件送签发布前应由起草部门对下列内容进行审查：</w:t>
      </w:r>
    </w:p>
    <w:p>
      <w:pPr>
        <w:rPr>
          <w:rFonts w:hint="eastAsia" w:ascii="仿宋" w:hAnsi="仿宋" w:eastAsia="仿宋" w:cs="仿宋"/>
          <w:sz w:val="32"/>
          <w:szCs w:val="32"/>
        </w:rPr>
      </w:pPr>
      <w:r>
        <w:rPr>
          <w:rFonts w:hint="eastAsia" w:ascii="仿宋" w:hAnsi="仿宋" w:eastAsia="仿宋" w:cs="仿宋"/>
          <w:sz w:val="32"/>
          <w:szCs w:val="32"/>
        </w:rPr>
        <w:t>(一)是否同法律、法规和规章相违背；</w:t>
      </w:r>
    </w:p>
    <w:p>
      <w:pPr>
        <w:rPr>
          <w:rFonts w:hint="eastAsia" w:ascii="仿宋" w:hAnsi="仿宋" w:eastAsia="仿宋" w:cs="仿宋"/>
          <w:sz w:val="32"/>
          <w:szCs w:val="32"/>
        </w:rPr>
      </w:pPr>
      <w:r>
        <w:rPr>
          <w:rFonts w:hint="eastAsia" w:ascii="仿宋" w:hAnsi="仿宋" w:eastAsia="仿宋" w:cs="仿宋"/>
          <w:sz w:val="32"/>
          <w:szCs w:val="32"/>
        </w:rPr>
        <w:t>(二)是否同党和国家的方针、政策相违背；</w:t>
      </w:r>
    </w:p>
    <w:p>
      <w:pPr>
        <w:rPr>
          <w:rFonts w:hint="eastAsia" w:ascii="仿宋" w:hAnsi="仿宋" w:eastAsia="仿宋" w:cs="仿宋"/>
          <w:sz w:val="32"/>
          <w:szCs w:val="32"/>
        </w:rPr>
      </w:pPr>
      <w:r>
        <w:rPr>
          <w:rFonts w:hint="eastAsia" w:ascii="仿宋" w:hAnsi="仿宋" w:eastAsia="仿宋" w:cs="仿宋"/>
          <w:sz w:val="32"/>
          <w:szCs w:val="32"/>
        </w:rPr>
        <w:t>(三)是否同上级管理部门已制定的规范性文件相矛盾；</w:t>
      </w:r>
    </w:p>
    <w:p>
      <w:pPr>
        <w:rPr>
          <w:rFonts w:hint="eastAsia" w:ascii="仿宋" w:hAnsi="仿宋" w:eastAsia="仿宋" w:cs="仿宋"/>
          <w:sz w:val="32"/>
          <w:szCs w:val="32"/>
        </w:rPr>
      </w:pPr>
      <w:r>
        <w:rPr>
          <w:rFonts w:hint="eastAsia" w:ascii="仿宋" w:hAnsi="仿宋" w:eastAsia="仿宋" w:cs="仿宋"/>
          <w:sz w:val="32"/>
          <w:szCs w:val="32"/>
        </w:rPr>
        <w:t>(四)是否符合法定权限、程序；</w:t>
      </w:r>
    </w:p>
    <w:p>
      <w:pPr>
        <w:rPr>
          <w:rFonts w:hint="eastAsia" w:ascii="仿宋" w:hAnsi="仿宋" w:eastAsia="仿宋" w:cs="仿宋"/>
          <w:sz w:val="32"/>
          <w:szCs w:val="32"/>
        </w:rPr>
      </w:pPr>
      <w:r>
        <w:rPr>
          <w:rFonts w:hint="eastAsia" w:ascii="仿宋" w:hAnsi="仿宋" w:eastAsia="仿宋" w:cs="仿宋"/>
          <w:sz w:val="32"/>
          <w:szCs w:val="32"/>
        </w:rPr>
        <w:t>(五)其他需要审查的事项。</w:t>
      </w:r>
    </w:p>
    <w:p>
      <w:pPr>
        <w:rPr>
          <w:rFonts w:hint="eastAsia" w:ascii="仿宋" w:hAnsi="仿宋" w:eastAsia="仿宋" w:cs="仿宋"/>
          <w:sz w:val="32"/>
          <w:szCs w:val="32"/>
        </w:rPr>
      </w:pPr>
      <w:r>
        <w:rPr>
          <w:rFonts w:hint="eastAsia" w:ascii="仿宋" w:hAnsi="仿宋" w:eastAsia="仿宋" w:cs="仿宋"/>
          <w:sz w:val="32"/>
          <w:szCs w:val="32"/>
        </w:rPr>
        <w:t>第五条 规范性文件送审稿由</w:t>
      </w:r>
      <w:r>
        <w:rPr>
          <w:rFonts w:hint="eastAsia" w:ascii="仿宋" w:hAnsi="仿宋" w:eastAsia="仿宋" w:cs="仿宋"/>
          <w:sz w:val="32"/>
          <w:szCs w:val="32"/>
          <w:lang w:eastAsia="zh-CN"/>
        </w:rPr>
        <w:t>街道党建办公室</w:t>
      </w:r>
      <w:r>
        <w:rPr>
          <w:rFonts w:hint="eastAsia" w:ascii="仿宋" w:hAnsi="仿宋" w:eastAsia="仿宋" w:cs="仿宋"/>
          <w:sz w:val="32"/>
          <w:szCs w:val="32"/>
        </w:rPr>
        <w:t>负责审核，经审核并听取有关方面的意见后，起草部门对行政规范性文件送审稿进行修改，形成规范性文件草案和对草案的说明，由起草部门将草案和草案说明送交</w:t>
      </w:r>
      <w:r>
        <w:rPr>
          <w:rFonts w:hint="eastAsia" w:ascii="仿宋" w:hAnsi="仿宋" w:eastAsia="仿宋" w:cs="仿宋"/>
          <w:sz w:val="32"/>
          <w:szCs w:val="32"/>
          <w:lang w:eastAsia="zh-CN"/>
        </w:rPr>
        <w:t>街道综合办公室</w:t>
      </w:r>
      <w:r>
        <w:rPr>
          <w:rFonts w:hint="eastAsia" w:ascii="仿宋" w:hAnsi="仿宋" w:eastAsia="仿宋" w:cs="仿宋"/>
          <w:sz w:val="32"/>
          <w:szCs w:val="32"/>
        </w:rPr>
        <w:t>按公文处理的有关规定办理。</w:t>
      </w:r>
    </w:p>
    <w:p>
      <w:pPr>
        <w:rPr>
          <w:rFonts w:hint="eastAsia" w:ascii="仿宋" w:hAnsi="仿宋" w:eastAsia="仿宋" w:cs="仿宋"/>
          <w:sz w:val="32"/>
          <w:szCs w:val="32"/>
        </w:rPr>
      </w:pPr>
      <w:r>
        <w:rPr>
          <w:rFonts w:hint="eastAsia" w:ascii="仿宋" w:hAnsi="仿宋" w:eastAsia="仿宋" w:cs="仿宋"/>
          <w:sz w:val="32"/>
          <w:szCs w:val="32"/>
        </w:rPr>
        <w:t>第六条 审议规范性文件草案时，由起草部门作说明，草案经审议、修改，形成草案修改稿，由</w:t>
      </w:r>
      <w:r>
        <w:rPr>
          <w:rFonts w:hint="eastAsia" w:ascii="仿宋" w:hAnsi="仿宋" w:eastAsia="仿宋" w:cs="仿宋"/>
          <w:sz w:val="32"/>
          <w:szCs w:val="32"/>
          <w:lang w:eastAsia="zh-CN"/>
        </w:rPr>
        <w:t>街道</w:t>
      </w:r>
      <w:r>
        <w:rPr>
          <w:rFonts w:hint="eastAsia" w:ascii="仿宋" w:hAnsi="仿宋" w:eastAsia="仿宋" w:cs="仿宋"/>
          <w:sz w:val="32"/>
          <w:szCs w:val="32"/>
        </w:rPr>
        <w:t>领导决定、签发。</w:t>
      </w:r>
    </w:p>
    <w:p>
      <w:pPr>
        <w:rPr>
          <w:rFonts w:hint="eastAsia" w:ascii="仿宋" w:hAnsi="仿宋" w:eastAsia="仿宋" w:cs="仿宋"/>
          <w:sz w:val="32"/>
          <w:szCs w:val="32"/>
        </w:rPr>
      </w:pPr>
      <w:r>
        <w:rPr>
          <w:rFonts w:hint="eastAsia" w:ascii="仿宋" w:hAnsi="仿宋" w:eastAsia="仿宋" w:cs="仿宋"/>
          <w:sz w:val="32"/>
          <w:szCs w:val="32"/>
        </w:rPr>
        <w:t>第七条 规范性文件应采取适当形式公布，其中与公民、法人或者其他组织利益密切相关的行政规范性文件，应当在适当范围内公布，涉及国家安全等不应公开的除外。规范性文件应在公布之日起15日内由</w:t>
      </w:r>
      <w:r>
        <w:rPr>
          <w:rFonts w:hint="eastAsia" w:ascii="仿宋" w:hAnsi="仿宋" w:eastAsia="仿宋" w:cs="仿宋"/>
          <w:sz w:val="32"/>
          <w:szCs w:val="32"/>
          <w:lang w:eastAsia="zh-CN"/>
        </w:rPr>
        <w:t>街道党建办公室</w:t>
      </w:r>
      <w:r>
        <w:rPr>
          <w:rFonts w:hint="eastAsia" w:ascii="仿宋" w:hAnsi="仿宋" w:eastAsia="仿宋" w:cs="仿宋"/>
          <w:sz w:val="32"/>
          <w:szCs w:val="32"/>
        </w:rPr>
        <w:t>的正式文本和电子文本报</w:t>
      </w:r>
      <w:r>
        <w:rPr>
          <w:rFonts w:hint="eastAsia" w:ascii="仿宋" w:hAnsi="仿宋" w:eastAsia="仿宋" w:cs="仿宋"/>
          <w:sz w:val="32"/>
          <w:szCs w:val="32"/>
          <w:lang w:eastAsia="zh-CN"/>
        </w:rPr>
        <w:t>市</w:t>
      </w:r>
      <w:r>
        <w:rPr>
          <w:rFonts w:hint="eastAsia" w:ascii="仿宋" w:hAnsi="仿宋" w:eastAsia="仿宋" w:cs="仿宋"/>
          <w:sz w:val="32"/>
          <w:szCs w:val="32"/>
        </w:rPr>
        <w:t>人民政府法制办备案。</w:t>
      </w:r>
    </w:p>
    <w:p>
      <w:p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新华街道办事处</w:t>
      </w:r>
    </w:p>
    <w:bookmarkEnd w:id="0"/>
    <w:p>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525AB"/>
    <w:rsid w:val="277C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2020-11-06T06:53:00Z</dcterms:created>
  <dc:creator>Administrator.BF-20200301VPWX</dc:creator>
  <cp:lastModifiedBy>赵文瑞</cp:lastModifiedBy>
  <dcterms:modified xsi:type="dcterms:W3CDTF">2020-11-09T01:05:19Z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