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57236">
      <w:pPr>
        <w:keepNext w:val="0"/>
        <w:keepLines w:val="0"/>
        <w:widowControl/>
        <w:suppressLineNumbers w:val="0"/>
        <w:spacing w:before="0" w:beforeAutospacing="0" w:after="0" w:afterAutospacing="1"/>
        <w:ind w:left="0" w:right="0"/>
        <w:jc w:val="center"/>
        <w:rPr>
          <w:sz w:val="36"/>
          <w:szCs w:val="36"/>
        </w:rPr>
      </w:pPr>
      <w:r>
        <w:rPr>
          <w:rFonts w:hint="eastAsia" w:ascii="宋体" w:hAnsi="宋体" w:eastAsia="宋体" w:cs="宋体"/>
          <w:b/>
          <w:bCs/>
          <w:kern w:val="0"/>
          <w:sz w:val="36"/>
          <w:szCs w:val="36"/>
          <w:shd w:val="clear" w:fill="FFFFFF"/>
          <w:lang w:val="en-US" w:eastAsia="zh-CN" w:bidi="ar"/>
        </w:rPr>
        <w:t>和平街道办事处202</w:t>
      </w:r>
      <w:r>
        <w:rPr>
          <w:rFonts w:hint="eastAsia" w:ascii="宋体" w:hAnsi="宋体" w:cs="宋体"/>
          <w:b/>
          <w:bCs/>
          <w:kern w:val="0"/>
          <w:sz w:val="36"/>
          <w:szCs w:val="36"/>
          <w:shd w:val="clear" w:fill="FFFFFF"/>
          <w:lang w:val="en-US" w:eastAsia="zh-CN" w:bidi="ar"/>
        </w:rPr>
        <w:t>5</w:t>
      </w:r>
      <w:r>
        <w:rPr>
          <w:rFonts w:hint="eastAsia" w:ascii="宋体" w:hAnsi="宋体" w:eastAsia="宋体" w:cs="宋体"/>
          <w:b/>
          <w:bCs/>
          <w:kern w:val="0"/>
          <w:sz w:val="36"/>
          <w:szCs w:val="36"/>
          <w:shd w:val="clear" w:fill="FFFFFF"/>
          <w:lang w:val="en-US" w:eastAsia="zh-CN" w:bidi="ar"/>
        </w:rPr>
        <w:t>年政府信息公开工作年度报告</w:t>
      </w:r>
    </w:p>
    <w:p w14:paraId="54AB4FAB">
      <w:pPr>
        <w:keepNext w:val="0"/>
        <w:keepLines w:val="0"/>
        <w:widowControl/>
        <w:suppressLineNumbers w:val="0"/>
        <w:spacing w:before="0" w:beforeAutospacing="0" w:after="0" w:afterAutospacing="1"/>
        <w:ind w:left="0" w:right="0"/>
        <w:jc w:val="left"/>
      </w:pPr>
      <w:r>
        <w:rPr>
          <w:rFonts w:hint="eastAsia" w:ascii="宋体" w:hAnsi="宋体" w:eastAsia="宋体" w:cs="宋体"/>
          <w:kern w:val="0"/>
          <w:sz w:val="24"/>
          <w:szCs w:val="24"/>
          <w:shd w:val="clear" w:fill="FFFFFF"/>
          <w:lang w:val="en-US" w:eastAsia="zh-CN" w:bidi="ar"/>
        </w:rPr>
        <w:t> </w:t>
      </w:r>
    </w:p>
    <w:p w14:paraId="6F42A4F5">
      <w:pPr>
        <w:keepNext w:val="0"/>
        <w:keepLines w:val="0"/>
        <w:widowControl/>
        <w:suppressLineNumbers w:val="0"/>
        <w:spacing w:before="0" w:beforeAutospacing="0" w:after="0" w:afterAutospacing="1"/>
        <w:ind w:left="0" w:right="0" w:firstLine="240"/>
        <w:jc w:val="left"/>
      </w:pPr>
      <w:r>
        <w:rPr>
          <w:rFonts w:hint="eastAsia" w:ascii="宋体" w:hAnsi="宋体" w:eastAsia="宋体" w:cs="宋体"/>
          <w:kern w:val="0"/>
          <w:sz w:val="24"/>
          <w:szCs w:val="24"/>
          <w:shd w:val="clear" w:fill="FFFFFF"/>
          <w:lang w:val="en-US" w:eastAsia="zh-CN" w:bidi="ar"/>
        </w:rPr>
        <w:t>根据《中华人民共和国政府信息公开条例》（以下简称《条例》）、国务院办公厅政府信息与政务公开办公室《关于政府信息公开工作年度报告有关事项的通知》（国办公开办函﹝2019﹞60号）和市委、市政府安排部署，编制完成梅河口市和平街道办事处202</w:t>
      </w:r>
      <w:r>
        <w:rPr>
          <w:rFonts w:hint="eastAsia" w:ascii="宋体" w:hAnsi="宋体" w:cs="宋体"/>
          <w:kern w:val="0"/>
          <w:sz w:val="24"/>
          <w:szCs w:val="24"/>
          <w:shd w:val="clear" w:fill="FFFFFF"/>
          <w:lang w:val="en-US" w:eastAsia="zh-CN" w:bidi="ar"/>
        </w:rPr>
        <w:t>5</w:t>
      </w:r>
      <w:r>
        <w:rPr>
          <w:rFonts w:hint="eastAsia" w:ascii="宋体" w:hAnsi="宋体" w:eastAsia="宋体" w:cs="宋体"/>
          <w:kern w:val="0"/>
          <w:sz w:val="24"/>
          <w:szCs w:val="24"/>
          <w:shd w:val="clear" w:fill="FFFFFF"/>
          <w:lang w:val="en-US" w:eastAsia="zh-CN" w:bidi="ar"/>
        </w:rPr>
        <w:t>年政府信息公开工作年度报告。本次年度报告由总体情况、主动公开政府信息情况、收到和处理政府信息公开申请情况、政府信息公开行政复议及行政诉讼情况、存在的主要问题及改进情况、其他需要报告的事项等六个部分组成。所列数据统计时限为202</w:t>
      </w:r>
      <w:r>
        <w:rPr>
          <w:rFonts w:hint="eastAsia" w:ascii="宋体" w:hAnsi="宋体" w:cs="宋体"/>
          <w:kern w:val="0"/>
          <w:sz w:val="24"/>
          <w:szCs w:val="24"/>
          <w:shd w:val="clear" w:fill="FFFFFF"/>
          <w:lang w:val="en-US" w:eastAsia="zh-CN" w:bidi="ar"/>
        </w:rPr>
        <w:t>5</w:t>
      </w:r>
      <w:r>
        <w:rPr>
          <w:rFonts w:hint="eastAsia" w:ascii="宋体" w:hAnsi="宋体" w:eastAsia="宋体" w:cs="宋体"/>
          <w:kern w:val="0"/>
          <w:sz w:val="24"/>
          <w:szCs w:val="24"/>
          <w:shd w:val="clear" w:fill="FFFFFF"/>
          <w:lang w:val="en-US" w:eastAsia="zh-CN" w:bidi="ar"/>
        </w:rPr>
        <w:t>年1月1日至202</w:t>
      </w:r>
      <w:r>
        <w:rPr>
          <w:rFonts w:hint="eastAsia" w:ascii="宋体" w:hAnsi="宋体" w:cs="宋体"/>
          <w:kern w:val="0"/>
          <w:sz w:val="24"/>
          <w:szCs w:val="24"/>
          <w:shd w:val="clear" w:fill="FFFFFF"/>
          <w:lang w:val="en-US" w:eastAsia="zh-CN" w:bidi="ar"/>
        </w:rPr>
        <w:t>5</w:t>
      </w:r>
      <w:r>
        <w:rPr>
          <w:rFonts w:hint="eastAsia" w:ascii="宋体" w:hAnsi="宋体" w:eastAsia="宋体" w:cs="宋体"/>
          <w:kern w:val="0"/>
          <w:sz w:val="24"/>
          <w:szCs w:val="24"/>
          <w:shd w:val="clear" w:fill="FFFFFF"/>
          <w:lang w:val="en-US" w:eastAsia="zh-CN" w:bidi="ar"/>
        </w:rPr>
        <w:t>年12月31日。报告电子版可在梅河口市人民政府网(www.mhk.gov.cn)政府信息公开专栏下载，欢迎社会各界进行监督和提出意见。公众如需进一步咨询了解相关信息，请与和平街道办事处政务公开领导小组联系(地址：铁西一品一号门市；电话：0435—4325210；邮编：135000)。</w:t>
      </w:r>
    </w:p>
    <w:p w14:paraId="1A5F08CD">
      <w:pPr>
        <w:keepNext w:val="0"/>
        <w:keepLines w:val="0"/>
        <w:widowControl/>
        <w:suppressLineNumbers w:val="0"/>
        <w:spacing w:before="0" w:beforeAutospacing="0" w:after="0" w:afterAutospacing="1"/>
        <w:ind w:left="0" w:right="0"/>
        <w:jc w:val="left"/>
        <w:rPr>
          <w:rFonts w:hint="eastAsia"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 </w:t>
      </w:r>
    </w:p>
    <w:p w14:paraId="734DFB99">
      <w:pPr>
        <w:keepNext w:val="0"/>
        <w:keepLines w:val="0"/>
        <w:widowControl/>
        <w:suppressLineNumbers w:val="0"/>
        <w:spacing w:before="0" w:beforeAutospacing="0" w:after="0" w:afterAutospacing="1"/>
        <w:ind w:left="0" w:right="0"/>
        <w:jc w:val="left"/>
      </w:pPr>
      <w:r>
        <w:rPr>
          <w:rFonts w:hint="eastAsia" w:ascii="宋体" w:hAnsi="宋体" w:eastAsia="宋体" w:cs="宋体"/>
          <w:b/>
          <w:bCs/>
          <w:kern w:val="0"/>
          <w:sz w:val="24"/>
          <w:szCs w:val="24"/>
          <w:shd w:val="clear" w:fill="FFFFFF"/>
          <w:lang w:val="en-US" w:eastAsia="zh-CN" w:bidi="ar"/>
        </w:rPr>
        <w:t>一、总体情况</w:t>
      </w:r>
    </w:p>
    <w:p w14:paraId="60C63729">
      <w:pPr>
        <w:keepNext w:val="0"/>
        <w:keepLines w:val="0"/>
        <w:widowControl/>
        <w:suppressLineNumbers w:val="0"/>
        <w:spacing w:before="0" w:beforeAutospacing="0" w:after="0" w:afterAutospacing="1"/>
        <w:ind w:left="0" w:right="0"/>
        <w:jc w:val="left"/>
      </w:pPr>
      <w:r>
        <w:rPr>
          <w:rFonts w:hint="eastAsia" w:ascii="宋体" w:hAnsi="宋体" w:eastAsia="宋体" w:cs="宋体"/>
          <w:kern w:val="0"/>
          <w:sz w:val="24"/>
          <w:szCs w:val="24"/>
          <w:shd w:val="clear" w:fill="FFFFFF"/>
          <w:lang w:val="en-US" w:eastAsia="zh-CN" w:bidi="ar"/>
        </w:rPr>
        <w:t>（一） 主动公开情况</w:t>
      </w:r>
    </w:p>
    <w:p w14:paraId="107E6749">
      <w:pPr>
        <w:keepNext w:val="0"/>
        <w:keepLines w:val="0"/>
        <w:widowControl/>
        <w:suppressLineNumbers w:val="0"/>
        <w:spacing w:before="0" w:beforeAutospacing="0" w:after="0" w:afterAutospacing="1"/>
        <w:ind w:left="0" w:right="0" w:firstLine="480"/>
        <w:jc w:val="left"/>
      </w:pPr>
      <w:r>
        <w:rPr>
          <w:rFonts w:hint="eastAsia" w:ascii="宋体" w:hAnsi="宋体" w:eastAsia="宋体" w:cs="宋体"/>
          <w:kern w:val="0"/>
          <w:sz w:val="24"/>
          <w:szCs w:val="24"/>
          <w:shd w:val="clear" w:fill="FFFFFF"/>
          <w:lang w:val="en-US" w:eastAsia="zh-CN" w:bidi="ar"/>
        </w:rPr>
        <w:t>202</w:t>
      </w:r>
      <w:r>
        <w:rPr>
          <w:rFonts w:hint="eastAsia" w:ascii="宋体" w:hAnsi="宋体" w:cs="宋体"/>
          <w:kern w:val="0"/>
          <w:sz w:val="24"/>
          <w:szCs w:val="24"/>
          <w:shd w:val="clear" w:fill="FFFFFF"/>
          <w:lang w:val="en-US" w:eastAsia="zh-CN" w:bidi="ar"/>
        </w:rPr>
        <w:t>5</w:t>
      </w:r>
      <w:r>
        <w:rPr>
          <w:rFonts w:hint="eastAsia" w:ascii="宋体" w:hAnsi="宋体" w:eastAsia="宋体" w:cs="宋体"/>
          <w:kern w:val="0"/>
          <w:sz w:val="24"/>
          <w:szCs w:val="24"/>
          <w:shd w:val="clear" w:fill="FFFFFF"/>
          <w:lang w:val="en-US" w:eastAsia="zh-CN" w:bidi="ar"/>
        </w:rPr>
        <w:t>年全街主动公开政府信息</w:t>
      </w:r>
      <w:r>
        <w:rPr>
          <w:rFonts w:hint="eastAsia" w:ascii="宋体" w:hAnsi="宋体" w:cs="宋体"/>
          <w:kern w:val="0"/>
          <w:sz w:val="24"/>
          <w:szCs w:val="24"/>
          <w:shd w:val="clear" w:fill="FFFFFF"/>
          <w:lang w:val="en-US" w:eastAsia="zh-CN" w:bidi="ar"/>
        </w:rPr>
        <w:t>5</w:t>
      </w:r>
      <w:r>
        <w:rPr>
          <w:rFonts w:hint="eastAsia" w:ascii="宋体" w:hAnsi="宋体" w:eastAsia="宋体" w:cs="宋体"/>
          <w:kern w:val="0"/>
          <w:sz w:val="24"/>
          <w:szCs w:val="24"/>
          <w:shd w:val="clear" w:fill="FFFFFF"/>
          <w:lang w:val="en-US" w:eastAsia="zh-CN" w:bidi="ar"/>
        </w:rPr>
        <w:t>条，做到政府网站、政务微信、街道政务公开栏线上线下同步更新，确保群众可以通过不同方式、不同渠道了解到政务信息，做到及时公开。</w:t>
      </w:r>
    </w:p>
    <w:p w14:paraId="0E8A0806">
      <w:pPr>
        <w:keepNext w:val="0"/>
        <w:keepLines w:val="0"/>
        <w:widowControl/>
        <w:suppressLineNumbers w:val="0"/>
        <w:spacing w:before="0" w:beforeAutospacing="0" w:after="0" w:afterAutospacing="1"/>
        <w:ind w:left="0" w:right="0"/>
        <w:jc w:val="left"/>
      </w:pPr>
      <w:r>
        <w:rPr>
          <w:rFonts w:hint="eastAsia" w:ascii="宋体" w:hAnsi="宋体" w:eastAsia="宋体" w:cs="宋体"/>
          <w:kern w:val="0"/>
          <w:sz w:val="24"/>
          <w:szCs w:val="24"/>
          <w:shd w:val="clear" w:fill="FFFFFF"/>
          <w:lang w:val="en-US" w:eastAsia="zh-CN" w:bidi="ar"/>
        </w:rPr>
        <w:t>（二） 依申请公开情况</w:t>
      </w:r>
    </w:p>
    <w:p w14:paraId="468CC3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tLeast"/>
        <w:ind w:left="0" w:right="0" w:firstLine="480" w:firstLineChars="200"/>
        <w:rPr>
          <w:rFonts w:hint="eastAsia" w:ascii="宋体" w:hAnsi="宋体" w:eastAsia="宋体" w:cs="宋体"/>
          <w:kern w:val="0"/>
          <w:sz w:val="24"/>
          <w:szCs w:val="24"/>
          <w:shd w:val="clear" w:fill="FFFFFF"/>
          <w:lang w:val="en-US" w:eastAsia="zh-CN" w:bidi="ar"/>
        </w:rPr>
      </w:pPr>
      <w:r>
        <w:rPr>
          <w:rFonts w:hint="eastAsia" w:ascii="宋体" w:hAnsi="宋体" w:cs="宋体"/>
          <w:bCs/>
          <w:sz w:val="24"/>
        </w:rPr>
        <w:t>截止202</w:t>
      </w:r>
      <w:r>
        <w:rPr>
          <w:rFonts w:hint="eastAsia" w:ascii="宋体" w:hAnsi="宋体" w:cs="宋体"/>
          <w:bCs/>
          <w:sz w:val="24"/>
          <w:lang w:val="en-US" w:eastAsia="zh-CN"/>
        </w:rPr>
        <w:t>5</w:t>
      </w:r>
      <w:r>
        <w:rPr>
          <w:rFonts w:hint="eastAsia" w:ascii="宋体" w:hAnsi="宋体" w:cs="宋体"/>
          <w:bCs/>
          <w:sz w:val="24"/>
        </w:rPr>
        <w:t>年12月31日</w:t>
      </w:r>
      <w:r>
        <w:rPr>
          <w:rFonts w:hint="eastAsia" w:ascii="宋体" w:hAnsi="宋体" w:eastAsia="宋体" w:cs="宋体"/>
          <w:kern w:val="0"/>
          <w:sz w:val="24"/>
          <w:szCs w:val="24"/>
          <w:shd w:val="clear" w:fill="FFFFFF"/>
          <w:lang w:val="en-US" w:eastAsia="zh-CN" w:bidi="ar"/>
        </w:rPr>
        <w:t>依申请公开1条，并及时完成办结，我街政务公开人员能够在规定时间内对政务申请进行规范的受理和答复</w:t>
      </w:r>
      <w:r>
        <w:rPr>
          <w:rFonts w:hint="eastAsia" w:ascii="宋体" w:hAnsi="宋体" w:cs="宋体"/>
          <w:kern w:val="0"/>
          <w:sz w:val="24"/>
          <w:szCs w:val="24"/>
          <w:shd w:val="clear" w:fill="FFFFFF"/>
          <w:lang w:val="en-US" w:eastAsia="zh-CN" w:bidi="ar"/>
        </w:rPr>
        <w:t>。</w:t>
      </w:r>
    </w:p>
    <w:p w14:paraId="094227A3">
      <w:pPr>
        <w:keepNext w:val="0"/>
        <w:keepLines w:val="0"/>
        <w:widowControl/>
        <w:suppressLineNumbers w:val="0"/>
        <w:spacing w:before="0" w:beforeAutospacing="0" w:after="0" w:afterAutospacing="1"/>
        <w:ind w:left="0" w:right="0"/>
        <w:jc w:val="left"/>
      </w:pPr>
      <w:r>
        <w:rPr>
          <w:rFonts w:hint="eastAsia" w:ascii="宋体" w:hAnsi="宋体" w:eastAsia="宋体" w:cs="宋体"/>
          <w:kern w:val="0"/>
          <w:sz w:val="24"/>
          <w:szCs w:val="24"/>
          <w:shd w:val="clear" w:fill="FFFFFF"/>
          <w:lang w:val="en-US" w:eastAsia="zh-CN" w:bidi="ar"/>
        </w:rPr>
        <w:t>（三） 政府信息管理</w:t>
      </w:r>
    </w:p>
    <w:p w14:paraId="41FFE010">
      <w:pPr>
        <w:keepNext w:val="0"/>
        <w:keepLines w:val="0"/>
        <w:widowControl/>
        <w:suppressLineNumbers w:val="0"/>
        <w:spacing w:before="0" w:beforeAutospacing="0" w:after="0" w:afterAutospacing="1"/>
        <w:ind w:left="0" w:right="0" w:firstLine="480"/>
        <w:jc w:val="left"/>
      </w:pPr>
      <w:r>
        <w:rPr>
          <w:rFonts w:hint="eastAsia" w:ascii="宋体" w:hAnsi="宋体" w:eastAsia="宋体" w:cs="宋体"/>
          <w:kern w:val="0"/>
          <w:sz w:val="24"/>
          <w:szCs w:val="24"/>
          <w:shd w:val="clear" w:fill="FFFFFF"/>
          <w:lang w:val="en-US" w:eastAsia="zh-CN" w:bidi="ar"/>
        </w:rPr>
        <w:t>和平街道建立健全政府信息公开工作机制，更新完善梅河口市政府网站和平街道办事处栏目，明确专人做好政府信息公开各项工作，严格执行政府信息公开的法律法规，建立和平街道公开信息属性源头认定制度、规范性文件发布审查制度、政务舆情收集研判和回应机制、清单动态调整制度、重大决策公开制度、会议公开制度，对所公开事项内容进行审核、把关，确保公开内容的合法性、准确性、严肃性。确保公开的范围、形式、时限、程序等符合《条例》的相关要求。</w:t>
      </w:r>
    </w:p>
    <w:p w14:paraId="1C726CE7">
      <w:pPr>
        <w:keepNext w:val="0"/>
        <w:keepLines w:val="0"/>
        <w:widowControl/>
        <w:suppressLineNumbers w:val="0"/>
        <w:spacing w:before="0" w:beforeAutospacing="0" w:after="0" w:afterAutospacing="1"/>
        <w:ind w:left="0" w:right="0"/>
        <w:jc w:val="left"/>
      </w:pPr>
      <w:r>
        <w:rPr>
          <w:rFonts w:hint="eastAsia" w:ascii="宋体" w:hAnsi="宋体" w:eastAsia="宋体" w:cs="宋体"/>
          <w:kern w:val="0"/>
          <w:sz w:val="24"/>
          <w:szCs w:val="24"/>
          <w:shd w:val="clear" w:fill="FFFFFF"/>
          <w:lang w:val="en-US" w:eastAsia="zh-CN" w:bidi="ar"/>
        </w:rPr>
        <w:t>（四） 平台建设</w:t>
      </w:r>
    </w:p>
    <w:p w14:paraId="2235D6AA">
      <w:pPr>
        <w:keepNext w:val="0"/>
        <w:keepLines w:val="0"/>
        <w:widowControl/>
        <w:suppressLineNumbers w:val="0"/>
        <w:spacing w:before="0" w:beforeAutospacing="0" w:after="0" w:afterAutospacing="1"/>
        <w:ind w:left="0" w:right="0" w:firstLine="480"/>
        <w:jc w:val="left"/>
      </w:pPr>
      <w:r>
        <w:rPr>
          <w:rFonts w:hint="eastAsia" w:ascii="宋体" w:hAnsi="宋体" w:eastAsia="宋体" w:cs="宋体"/>
          <w:kern w:val="0"/>
          <w:sz w:val="24"/>
          <w:szCs w:val="24"/>
          <w:shd w:val="clear" w:fill="FFFFFF"/>
          <w:lang w:val="en-US" w:eastAsia="zh-CN" w:bidi="ar"/>
        </w:rPr>
        <w:t>202</w:t>
      </w:r>
      <w:r>
        <w:rPr>
          <w:rFonts w:hint="eastAsia" w:ascii="宋体" w:hAnsi="宋体" w:cs="宋体"/>
          <w:kern w:val="0"/>
          <w:sz w:val="24"/>
          <w:szCs w:val="24"/>
          <w:shd w:val="clear" w:fill="FFFFFF"/>
          <w:lang w:val="en-US" w:eastAsia="zh-CN" w:bidi="ar"/>
        </w:rPr>
        <w:t>5</w:t>
      </w:r>
      <w:r>
        <w:rPr>
          <w:rFonts w:hint="eastAsia" w:ascii="宋体" w:hAnsi="宋体" w:eastAsia="宋体" w:cs="宋体"/>
          <w:kern w:val="0"/>
          <w:sz w:val="24"/>
          <w:szCs w:val="24"/>
          <w:shd w:val="clear" w:fill="FFFFFF"/>
          <w:lang w:val="en-US" w:eastAsia="zh-CN" w:bidi="ar"/>
        </w:rPr>
        <w:t>年和平街道进一步强化政务公开平台建设，依托梅河口市政府网站、街道（社区）政务微信公众号、政务公开栏等发布政务信息，让群众知晓并予以监督。全街现有政务信息微信公众号5个，政务公开栏7个。 </w:t>
      </w:r>
    </w:p>
    <w:p w14:paraId="2877FB66">
      <w:pPr>
        <w:keepNext w:val="0"/>
        <w:keepLines w:val="0"/>
        <w:widowControl/>
        <w:suppressLineNumbers w:val="0"/>
        <w:spacing w:before="0" w:beforeAutospacing="0" w:after="0" w:afterAutospacing="1"/>
        <w:ind w:left="0" w:right="0"/>
        <w:jc w:val="left"/>
      </w:pPr>
      <w:r>
        <w:rPr>
          <w:rFonts w:hint="eastAsia" w:ascii="宋体" w:hAnsi="宋体" w:eastAsia="宋体" w:cs="宋体"/>
          <w:kern w:val="0"/>
          <w:sz w:val="24"/>
          <w:szCs w:val="24"/>
          <w:shd w:val="clear" w:fill="FFFFFF"/>
          <w:lang w:val="en-US" w:eastAsia="zh-CN" w:bidi="ar"/>
        </w:rPr>
        <w:t>（五） 监督保障</w:t>
      </w:r>
    </w:p>
    <w:p w14:paraId="71D2F92D">
      <w:pPr>
        <w:keepNext w:val="0"/>
        <w:keepLines w:val="0"/>
        <w:widowControl/>
        <w:suppressLineNumbers w:val="0"/>
        <w:spacing w:before="0" w:beforeAutospacing="0" w:after="0" w:afterAutospacing="1"/>
        <w:ind w:left="0" w:right="0" w:firstLine="480"/>
        <w:jc w:val="left"/>
      </w:pPr>
      <w:r>
        <w:rPr>
          <w:rFonts w:hint="eastAsia" w:ascii="宋体" w:hAnsi="宋体" w:eastAsia="宋体" w:cs="宋体"/>
          <w:kern w:val="0"/>
          <w:sz w:val="24"/>
          <w:szCs w:val="24"/>
          <w:shd w:val="clear" w:fill="FFFFFF"/>
          <w:lang w:val="en-US" w:eastAsia="zh-CN" w:bidi="ar"/>
        </w:rPr>
        <w:t>202</w:t>
      </w:r>
      <w:r>
        <w:rPr>
          <w:rFonts w:hint="eastAsia" w:ascii="宋体" w:hAnsi="宋体" w:cs="宋体"/>
          <w:kern w:val="0"/>
          <w:sz w:val="24"/>
          <w:szCs w:val="24"/>
          <w:shd w:val="clear" w:fill="FFFFFF"/>
          <w:lang w:val="en-US" w:eastAsia="zh-CN" w:bidi="ar"/>
        </w:rPr>
        <w:t>5</w:t>
      </w:r>
      <w:r>
        <w:rPr>
          <w:rFonts w:hint="eastAsia" w:ascii="宋体" w:hAnsi="宋体" w:eastAsia="宋体" w:cs="宋体"/>
          <w:kern w:val="0"/>
          <w:sz w:val="24"/>
          <w:szCs w:val="24"/>
          <w:shd w:val="clear" w:fill="FFFFFF"/>
          <w:lang w:val="en-US" w:eastAsia="zh-CN" w:bidi="ar"/>
        </w:rPr>
        <w:t>年，我街不断加强政务公开工作监督保障、考核工作，明确各科室、社区、村政务公开责任人，每季度对政务公开工作进行考核监督。通过政府网站公布街道政务公开咨询和监督电话：0435—4325210，接受广大群众的监督和社会评议。2024年，我街政务公开工作正常开展，未出现责任追究等相关情况。</w:t>
      </w:r>
    </w:p>
    <w:p w14:paraId="28EF3B1E">
      <w:pPr>
        <w:jc w:val="center"/>
        <w:rPr>
          <w:rFonts w:hint="eastAsia" w:ascii="宋体" w:hAnsi="宋体" w:eastAsia="宋体" w:cs="宋体"/>
          <w:b/>
          <w:bCs/>
          <w:sz w:val="36"/>
          <w:szCs w:val="36"/>
        </w:rPr>
      </w:pPr>
    </w:p>
    <w:p w14:paraId="262ACFC4">
      <w:pPr>
        <w:rPr>
          <w:rFonts w:hint="eastAsia"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45"/>
        <w:gridCol w:w="2205"/>
        <w:gridCol w:w="2520"/>
      </w:tblGrid>
      <w:tr w14:paraId="397E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100" w:type="dxa"/>
            <w:gridSpan w:val="4"/>
            <w:shd w:val="clear" w:color="auto" w:fill="99CCFF"/>
            <w:noWrap w:val="0"/>
            <w:vAlign w:val="center"/>
          </w:tcPr>
          <w:p w14:paraId="2D652607">
            <w:pPr>
              <w:jc w:val="center"/>
              <w:rPr>
                <w:sz w:val="24"/>
                <w:szCs w:val="24"/>
              </w:rPr>
            </w:pPr>
            <w:r>
              <w:rPr>
                <w:sz w:val="24"/>
                <w:szCs w:val="24"/>
              </w:rPr>
              <w:t>第二十条  第（一）项</w:t>
            </w:r>
          </w:p>
        </w:tc>
      </w:tr>
      <w:tr w14:paraId="2B0C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5A2EFE7F">
            <w:pPr>
              <w:jc w:val="center"/>
              <w:rPr>
                <w:sz w:val="24"/>
                <w:szCs w:val="24"/>
              </w:rPr>
            </w:pPr>
            <w:r>
              <w:rPr>
                <w:sz w:val="24"/>
                <w:szCs w:val="24"/>
              </w:rPr>
              <w:t>信息内容</w:t>
            </w:r>
          </w:p>
        </w:tc>
        <w:tc>
          <w:tcPr>
            <w:tcW w:w="2245" w:type="dxa"/>
            <w:noWrap w:val="0"/>
            <w:vAlign w:val="center"/>
          </w:tcPr>
          <w:p w14:paraId="5CB0EA17">
            <w:pPr>
              <w:jc w:val="center"/>
              <w:rPr>
                <w:sz w:val="24"/>
                <w:szCs w:val="24"/>
              </w:rPr>
            </w:pPr>
            <w:r>
              <w:rPr>
                <w:sz w:val="24"/>
                <w:szCs w:val="24"/>
              </w:rPr>
              <w:t>本年制发件数</w:t>
            </w:r>
          </w:p>
        </w:tc>
        <w:tc>
          <w:tcPr>
            <w:tcW w:w="2205" w:type="dxa"/>
            <w:noWrap w:val="0"/>
            <w:vAlign w:val="center"/>
          </w:tcPr>
          <w:p w14:paraId="48C4A4A6">
            <w:pPr>
              <w:jc w:val="center"/>
              <w:rPr>
                <w:sz w:val="24"/>
                <w:szCs w:val="24"/>
              </w:rPr>
            </w:pPr>
            <w:r>
              <w:rPr>
                <w:sz w:val="24"/>
                <w:szCs w:val="24"/>
              </w:rPr>
              <w:t>本年废止件数</w:t>
            </w:r>
          </w:p>
        </w:tc>
        <w:tc>
          <w:tcPr>
            <w:tcW w:w="2520" w:type="dxa"/>
            <w:noWrap w:val="0"/>
            <w:vAlign w:val="center"/>
          </w:tcPr>
          <w:p w14:paraId="238A5062">
            <w:pPr>
              <w:jc w:val="center"/>
              <w:rPr>
                <w:sz w:val="24"/>
                <w:szCs w:val="24"/>
              </w:rPr>
            </w:pPr>
            <w:r>
              <w:rPr>
                <w:sz w:val="24"/>
                <w:szCs w:val="24"/>
              </w:rPr>
              <w:t>现行有效件数</w:t>
            </w:r>
          </w:p>
        </w:tc>
      </w:tr>
      <w:tr w14:paraId="6CFD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37BFC338">
            <w:pPr>
              <w:rPr>
                <w:sz w:val="24"/>
                <w:szCs w:val="24"/>
              </w:rPr>
            </w:pPr>
            <w:r>
              <w:rPr>
                <w:sz w:val="24"/>
                <w:szCs w:val="24"/>
              </w:rPr>
              <w:t>规章</w:t>
            </w:r>
          </w:p>
        </w:tc>
        <w:tc>
          <w:tcPr>
            <w:tcW w:w="2245" w:type="dxa"/>
            <w:noWrap w:val="0"/>
            <w:vAlign w:val="top"/>
          </w:tcPr>
          <w:p w14:paraId="422D2AC0">
            <w:pPr>
              <w:rPr>
                <w:rFonts w:hint="eastAsia" w:eastAsia="宋体"/>
                <w:sz w:val="24"/>
                <w:szCs w:val="24"/>
                <w:lang w:val="en-US" w:eastAsia="zh-CN"/>
              </w:rPr>
            </w:pPr>
            <w:r>
              <w:rPr>
                <w:rFonts w:hint="eastAsia"/>
                <w:sz w:val="24"/>
                <w:szCs w:val="24"/>
                <w:lang w:val="en-US" w:eastAsia="zh-CN"/>
              </w:rPr>
              <w:t>0</w:t>
            </w:r>
          </w:p>
        </w:tc>
        <w:tc>
          <w:tcPr>
            <w:tcW w:w="2205" w:type="dxa"/>
            <w:noWrap w:val="0"/>
            <w:vAlign w:val="top"/>
          </w:tcPr>
          <w:p w14:paraId="5E2528E4">
            <w:pPr>
              <w:rPr>
                <w:rFonts w:hint="eastAsia" w:eastAsia="宋体"/>
                <w:sz w:val="24"/>
                <w:szCs w:val="24"/>
                <w:lang w:val="en-US" w:eastAsia="zh-CN"/>
              </w:rPr>
            </w:pPr>
            <w:r>
              <w:rPr>
                <w:rFonts w:hint="eastAsia"/>
                <w:sz w:val="24"/>
                <w:szCs w:val="24"/>
                <w:lang w:val="en-US" w:eastAsia="zh-CN"/>
              </w:rPr>
              <w:t>0</w:t>
            </w:r>
          </w:p>
        </w:tc>
        <w:tc>
          <w:tcPr>
            <w:tcW w:w="2520" w:type="dxa"/>
            <w:noWrap w:val="0"/>
            <w:vAlign w:val="top"/>
          </w:tcPr>
          <w:p w14:paraId="1321A93A">
            <w:pPr>
              <w:rPr>
                <w:rFonts w:hint="eastAsia" w:eastAsia="宋体"/>
                <w:sz w:val="24"/>
                <w:szCs w:val="24"/>
                <w:lang w:val="en-US" w:eastAsia="zh-CN"/>
              </w:rPr>
            </w:pPr>
            <w:r>
              <w:rPr>
                <w:rFonts w:hint="eastAsia"/>
                <w:sz w:val="24"/>
                <w:szCs w:val="24"/>
                <w:lang w:val="en-US" w:eastAsia="zh-CN"/>
              </w:rPr>
              <w:t>0</w:t>
            </w:r>
          </w:p>
        </w:tc>
      </w:tr>
      <w:tr w14:paraId="6BA5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6BDD4921">
            <w:pPr>
              <w:rPr>
                <w:sz w:val="24"/>
                <w:szCs w:val="24"/>
              </w:rPr>
            </w:pPr>
            <w:r>
              <w:rPr>
                <w:sz w:val="24"/>
                <w:szCs w:val="24"/>
              </w:rPr>
              <w:t>行政规范性文件</w:t>
            </w:r>
          </w:p>
        </w:tc>
        <w:tc>
          <w:tcPr>
            <w:tcW w:w="2245" w:type="dxa"/>
            <w:noWrap w:val="0"/>
            <w:vAlign w:val="top"/>
          </w:tcPr>
          <w:p w14:paraId="1E3E4A9A">
            <w:pPr>
              <w:rPr>
                <w:rFonts w:hint="eastAsia" w:eastAsia="宋体"/>
                <w:sz w:val="24"/>
                <w:szCs w:val="24"/>
                <w:lang w:val="en-US" w:eastAsia="zh-CN"/>
              </w:rPr>
            </w:pPr>
            <w:r>
              <w:rPr>
                <w:rFonts w:hint="eastAsia"/>
                <w:sz w:val="24"/>
                <w:szCs w:val="24"/>
                <w:lang w:val="en-US" w:eastAsia="zh-CN"/>
              </w:rPr>
              <w:t>0</w:t>
            </w:r>
          </w:p>
        </w:tc>
        <w:tc>
          <w:tcPr>
            <w:tcW w:w="2205" w:type="dxa"/>
            <w:noWrap w:val="0"/>
            <w:vAlign w:val="top"/>
          </w:tcPr>
          <w:p w14:paraId="2C0BA3FB">
            <w:pPr>
              <w:rPr>
                <w:rFonts w:hint="eastAsia" w:eastAsia="宋体"/>
                <w:sz w:val="24"/>
                <w:szCs w:val="24"/>
                <w:lang w:val="en-US" w:eastAsia="zh-CN"/>
              </w:rPr>
            </w:pPr>
            <w:r>
              <w:rPr>
                <w:rFonts w:hint="eastAsia"/>
                <w:sz w:val="24"/>
                <w:szCs w:val="24"/>
                <w:lang w:val="en-US" w:eastAsia="zh-CN"/>
              </w:rPr>
              <w:t>0</w:t>
            </w:r>
          </w:p>
        </w:tc>
        <w:tc>
          <w:tcPr>
            <w:tcW w:w="2520" w:type="dxa"/>
            <w:noWrap w:val="0"/>
            <w:vAlign w:val="top"/>
          </w:tcPr>
          <w:p w14:paraId="70F9D95B">
            <w:pPr>
              <w:rPr>
                <w:rFonts w:hint="eastAsia" w:eastAsia="宋体"/>
                <w:sz w:val="24"/>
                <w:szCs w:val="24"/>
                <w:lang w:val="en-US" w:eastAsia="zh-CN"/>
              </w:rPr>
            </w:pPr>
            <w:r>
              <w:rPr>
                <w:rFonts w:hint="eastAsia"/>
                <w:sz w:val="24"/>
                <w:szCs w:val="24"/>
                <w:lang w:val="en-US" w:eastAsia="zh-CN"/>
              </w:rPr>
              <w:t>0</w:t>
            </w:r>
          </w:p>
        </w:tc>
      </w:tr>
      <w:tr w14:paraId="000F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noWrap w:val="0"/>
            <w:vAlign w:val="center"/>
          </w:tcPr>
          <w:p w14:paraId="7456D667">
            <w:pPr>
              <w:jc w:val="center"/>
              <w:rPr>
                <w:sz w:val="24"/>
                <w:szCs w:val="24"/>
              </w:rPr>
            </w:pPr>
            <w:r>
              <w:rPr>
                <w:sz w:val="24"/>
                <w:szCs w:val="24"/>
              </w:rPr>
              <w:t>第二十条  第（五）项</w:t>
            </w:r>
          </w:p>
        </w:tc>
      </w:tr>
      <w:tr w14:paraId="1C21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0" w:type="dxa"/>
            <w:noWrap w:val="0"/>
            <w:vAlign w:val="center"/>
          </w:tcPr>
          <w:p w14:paraId="6D4025A6">
            <w:pPr>
              <w:rPr>
                <w:sz w:val="24"/>
                <w:szCs w:val="24"/>
              </w:rPr>
            </w:pPr>
            <w:r>
              <w:rPr>
                <w:sz w:val="24"/>
                <w:szCs w:val="24"/>
              </w:rPr>
              <w:t>信息内容</w:t>
            </w:r>
          </w:p>
        </w:tc>
        <w:tc>
          <w:tcPr>
            <w:tcW w:w="6970" w:type="dxa"/>
            <w:gridSpan w:val="3"/>
            <w:noWrap w:val="0"/>
            <w:vAlign w:val="center"/>
          </w:tcPr>
          <w:p w14:paraId="13B013C7">
            <w:pPr>
              <w:jc w:val="center"/>
              <w:rPr>
                <w:sz w:val="24"/>
                <w:szCs w:val="24"/>
              </w:rPr>
            </w:pPr>
            <w:r>
              <w:rPr>
                <w:sz w:val="24"/>
                <w:szCs w:val="24"/>
              </w:rPr>
              <w:t>本年处理决定数量</w:t>
            </w:r>
          </w:p>
        </w:tc>
      </w:tr>
      <w:tr w14:paraId="2D56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254A7CF4">
            <w:pPr>
              <w:rPr>
                <w:sz w:val="24"/>
                <w:szCs w:val="24"/>
              </w:rPr>
            </w:pPr>
            <w:r>
              <w:rPr>
                <w:sz w:val="24"/>
                <w:szCs w:val="24"/>
              </w:rPr>
              <w:t>行政许可</w:t>
            </w:r>
          </w:p>
        </w:tc>
        <w:tc>
          <w:tcPr>
            <w:tcW w:w="6970" w:type="dxa"/>
            <w:gridSpan w:val="3"/>
            <w:noWrap w:val="0"/>
            <w:vAlign w:val="top"/>
          </w:tcPr>
          <w:p w14:paraId="77DA273D">
            <w:pPr>
              <w:rPr>
                <w:rFonts w:hint="eastAsia" w:eastAsia="宋体"/>
                <w:sz w:val="24"/>
                <w:szCs w:val="24"/>
                <w:lang w:val="en-US" w:eastAsia="zh-CN"/>
              </w:rPr>
            </w:pPr>
            <w:r>
              <w:rPr>
                <w:rFonts w:hint="eastAsia"/>
                <w:sz w:val="24"/>
                <w:szCs w:val="24"/>
                <w:lang w:val="en-US" w:eastAsia="zh-CN"/>
              </w:rPr>
              <w:t>0</w:t>
            </w:r>
          </w:p>
        </w:tc>
      </w:tr>
      <w:tr w14:paraId="5A37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noWrap w:val="0"/>
            <w:vAlign w:val="center"/>
          </w:tcPr>
          <w:p w14:paraId="5B78DF8E">
            <w:pPr>
              <w:jc w:val="center"/>
              <w:rPr>
                <w:sz w:val="24"/>
                <w:szCs w:val="24"/>
              </w:rPr>
            </w:pPr>
            <w:r>
              <w:rPr>
                <w:sz w:val="24"/>
                <w:szCs w:val="24"/>
              </w:rPr>
              <w:t>第二十条  第（六）项</w:t>
            </w:r>
          </w:p>
        </w:tc>
      </w:tr>
      <w:tr w14:paraId="60B7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04075C89">
            <w:pPr>
              <w:rPr>
                <w:sz w:val="24"/>
                <w:szCs w:val="24"/>
              </w:rPr>
            </w:pPr>
            <w:r>
              <w:rPr>
                <w:sz w:val="24"/>
                <w:szCs w:val="24"/>
              </w:rPr>
              <w:t>信息内容</w:t>
            </w:r>
          </w:p>
        </w:tc>
        <w:tc>
          <w:tcPr>
            <w:tcW w:w="6970" w:type="dxa"/>
            <w:gridSpan w:val="3"/>
            <w:noWrap w:val="0"/>
            <w:vAlign w:val="center"/>
          </w:tcPr>
          <w:p w14:paraId="443FD21C">
            <w:pPr>
              <w:jc w:val="center"/>
              <w:rPr>
                <w:sz w:val="24"/>
                <w:szCs w:val="24"/>
              </w:rPr>
            </w:pPr>
            <w:r>
              <w:rPr>
                <w:sz w:val="24"/>
                <w:szCs w:val="24"/>
              </w:rPr>
              <w:t>本年处理决定数量</w:t>
            </w:r>
          </w:p>
        </w:tc>
      </w:tr>
      <w:tr w14:paraId="3BF1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56AD649D">
            <w:pPr>
              <w:rPr>
                <w:sz w:val="24"/>
                <w:szCs w:val="24"/>
              </w:rPr>
            </w:pPr>
            <w:r>
              <w:rPr>
                <w:sz w:val="24"/>
                <w:szCs w:val="24"/>
              </w:rPr>
              <w:t>行政处罚</w:t>
            </w:r>
          </w:p>
        </w:tc>
        <w:tc>
          <w:tcPr>
            <w:tcW w:w="6970" w:type="dxa"/>
            <w:gridSpan w:val="3"/>
            <w:noWrap w:val="0"/>
            <w:vAlign w:val="top"/>
          </w:tcPr>
          <w:p w14:paraId="48268AC3">
            <w:pPr>
              <w:rPr>
                <w:rFonts w:hint="eastAsia" w:eastAsia="宋体"/>
                <w:sz w:val="24"/>
                <w:szCs w:val="24"/>
                <w:lang w:val="en-US" w:eastAsia="zh-CN"/>
              </w:rPr>
            </w:pPr>
            <w:r>
              <w:rPr>
                <w:rFonts w:hint="eastAsia"/>
                <w:sz w:val="24"/>
                <w:szCs w:val="24"/>
                <w:lang w:val="en-US" w:eastAsia="zh-CN"/>
              </w:rPr>
              <w:t>0</w:t>
            </w:r>
          </w:p>
        </w:tc>
      </w:tr>
      <w:tr w14:paraId="6B8A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30" w:type="dxa"/>
            <w:noWrap w:val="0"/>
            <w:vAlign w:val="center"/>
          </w:tcPr>
          <w:p w14:paraId="6BDF564B">
            <w:pPr>
              <w:rPr>
                <w:sz w:val="24"/>
                <w:szCs w:val="24"/>
              </w:rPr>
            </w:pPr>
            <w:r>
              <w:rPr>
                <w:sz w:val="24"/>
                <w:szCs w:val="24"/>
              </w:rPr>
              <w:t>行政强制</w:t>
            </w:r>
          </w:p>
        </w:tc>
        <w:tc>
          <w:tcPr>
            <w:tcW w:w="6970" w:type="dxa"/>
            <w:gridSpan w:val="3"/>
            <w:noWrap w:val="0"/>
            <w:vAlign w:val="top"/>
          </w:tcPr>
          <w:p w14:paraId="51815B79">
            <w:pPr>
              <w:rPr>
                <w:rFonts w:hint="eastAsia" w:eastAsia="宋体"/>
                <w:sz w:val="24"/>
                <w:szCs w:val="24"/>
                <w:lang w:val="en-US" w:eastAsia="zh-CN"/>
              </w:rPr>
            </w:pPr>
            <w:r>
              <w:rPr>
                <w:rFonts w:hint="eastAsia"/>
                <w:sz w:val="24"/>
                <w:szCs w:val="24"/>
                <w:lang w:val="en-US" w:eastAsia="zh-CN"/>
              </w:rPr>
              <w:t>0</w:t>
            </w:r>
          </w:p>
        </w:tc>
      </w:tr>
      <w:tr w14:paraId="1EAC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100" w:type="dxa"/>
            <w:gridSpan w:val="4"/>
            <w:shd w:val="clear" w:color="auto" w:fill="99CCFF"/>
            <w:noWrap w:val="0"/>
            <w:vAlign w:val="center"/>
          </w:tcPr>
          <w:p w14:paraId="74EDC4F4">
            <w:pPr>
              <w:jc w:val="center"/>
              <w:rPr>
                <w:sz w:val="24"/>
                <w:szCs w:val="24"/>
              </w:rPr>
            </w:pPr>
            <w:r>
              <w:rPr>
                <w:sz w:val="24"/>
                <w:szCs w:val="24"/>
              </w:rPr>
              <w:t>第二十条  第（八）项</w:t>
            </w:r>
          </w:p>
        </w:tc>
      </w:tr>
      <w:tr w14:paraId="531F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0" w:type="dxa"/>
            <w:noWrap w:val="0"/>
            <w:vAlign w:val="center"/>
          </w:tcPr>
          <w:p w14:paraId="1A5D8922">
            <w:pPr>
              <w:rPr>
                <w:sz w:val="24"/>
                <w:szCs w:val="24"/>
              </w:rPr>
            </w:pPr>
            <w:r>
              <w:rPr>
                <w:sz w:val="24"/>
                <w:szCs w:val="24"/>
              </w:rPr>
              <w:t>信息内容</w:t>
            </w:r>
          </w:p>
        </w:tc>
        <w:tc>
          <w:tcPr>
            <w:tcW w:w="6970" w:type="dxa"/>
            <w:gridSpan w:val="3"/>
            <w:noWrap w:val="0"/>
            <w:vAlign w:val="center"/>
          </w:tcPr>
          <w:p w14:paraId="2E80C380">
            <w:pPr>
              <w:jc w:val="center"/>
              <w:rPr>
                <w:sz w:val="24"/>
                <w:szCs w:val="24"/>
              </w:rPr>
            </w:pPr>
            <w:r>
              <w:rPr>
                <w:sz w:val="24"/>
                <w:szCs w:val="24"/>
              </w:rPr>
              <w:t>本年收费金额（单位：万元）</w:t>
            </w:r>
          </w:p>
        </w:tc>
      </w:tr>
      <w:tr w14:paraId="7E8A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30" w:type="dxa"/>
            <w:noWrap w:val="0"/>
            <w:vAlign w:val="center"/>
          </w:tcPr>
          <w:p w14:paraId="77924608">
            <w:pPr>
              <w:rPr>
                <w:sz w:val="24"/>
                <w:szCs w:val="24"/>
              </w:rPr>
            </w:pPr>
            <w:r>
              <w:rPr>
                <w:sz w:val="24"/>
                <w:szCs w:val="24"/>
              </w:rPr>
              <w:t>行政事业性收费</w:t>
            </w:r>
          </w:p>
        </w:tc>
        <w:tc>
          <w:tcPr>
            <w:tcW w:w="6970" w:type="dxa"/>
            <w:gridSpan w:val="3"/>
            <w:noWrap w:val="0"/>
            <w:vAlign w:val="top"/>
          </w:tcPr>
          <w:p w14:paraId="71439C4F">
            <w:pPr>
              <w:rPr>
                <w:rFonts w:hint="eastAsia" w:eastAsia="宋体"/>
                <w:sz w:val="24"/>
                <w:szCs w:val="24"/>
                <w:lang w:val="en-US" w:eastAsia="zh-CN"/>
              </w:rPr>
            </w:pPr>
            <w:r>
              <w:rPr>
                <w:rFonts w:hint="eastAsia"/>
                <w:sz w:val="24"/>
                <w:szCs w:val="24"/>
                <w:lang w:val="en-US" w:eastAsia="zh-CN"/>
              </w:rPr>
              <w:t>0</w:t>
            </w:r>
          </w:p>
        </w:tc>
      </w:tr>
    </w:tbl>
    <w:p w14:paraId="67C04DE8">
      <w:pPr>
        <w:rPr>
          <w:rFonts w:hint="eastAsia" w:ascii="宋体" w:hAnsi="宋体" w:eastAsia="宋体" w:cs="宋体"/>
          <w:b/>
          <w:bCs/>
          <w:sz w:val="24"/>
          <w:szCs w:val="24"/>
        </w:rPr>
      </w:pPr>
    </w:p>
    <w:p w14:paraId="45820E94">
      <w:pPr>
        <w:rPr>
          <w:rFonts w:hint="eastAsia" w:ascii="宋体" w:hAnsi="宋体" w:eastAsia="宋体" w:cs="宋体"/>
          <w:b/>
          <w:bCs/>
          <w:sz w:val="24"/>
          <w:szCs w:val="24"/>
        </w:rPr>
      </w:pPr>
    </w:p>
    <w:p w14:paraId="36E51135">
      <w:pPr>
        <w:rPr>
          <w:rFonts w:hint="eastAsia" w:ascii="宋体" w:hAnsi="宋体" w:eastAsia="宋体" w:cs="宋体"/>
          <w:b/>
          <w:bCs/>
          <w:sz w:val="24"/>
          <w:szCs w:val="24"/>
        </w:rPr>
      </w:pPr>
    </w:p>
    <w:p w14:paraId="39DD0B6B">
      <w:pPr>
        <w:rPr>
          <w:rFonts w:hint="eastAsia" w:ascii="宋体" w:hAnsi="宋体" w:eastAsia="宋体" w:cs="宋体"/>
          <w:b/>
          <w:bCs/>
          <w:sz w:val="24"/>
          <w:szCs w:val="24"/>
        </w:rPr>
      </w:pPr>
    </w:p>
    <w:p w14:paraId="58B1F12D">
      <w:pPr>
        <w:rPr>
          <w:rFonts w:hint="eastAsia" w:ascii="宋体" w:hAnsi="宋体" w:eastAsia="宋体" w:cs="宋体"/>
          <w:b/>
          <w:bCs/>
          <w:sz w:val="24"/>
          <w:szCs w:val="24"/>
        </w:rPr>
      </w:pPr>
    </w:p>
    <w:p w14:paraId="7D110911">
      <w:pPr>
        <w:rPr>
          <w:rFonts w:hint="eastAsia" w:ascii="宋体" w:hAnsi="宋体" w:eastAsia="宋体" w:cs="宋体"/>
          <w:b/>
          <w:bCs/>
          <w:sz w:val="24"/>
          <w:szCs w:val="24"/>
        </w:rPr>
      </w:pPr>
      <w:r>
        <w:rPr>
          <w:rFonts w:hint="eastAsia" w:ascii="宋体" w:hAnsi="宋体" w:eastAsia="宋体" w:cs="宋体"/>
          <w:b/>
          <w:bCs/>
          <w:sz w:val="24"/>
          <w:szCs w:val="24"/>
        </w:rPr>
        <w:t>三、收到和处理政府信息公开申请情况</w:t>
      </w:r>
    </w:p>
    <w:tbl>
      <w:tblPr>
        <w:tblStyle w:val="5"/>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28"/>
        <w:gridCol w:w="2582"/>
        <w:gridCol w:w="552"/>
        <w:gridCol w:w="630"/>
        <w:gridCol w:w="630"/>
        <w:gridCol w:w="628"/>
        <w:gridCol w:w="839"/>
        <w:gridCol w:w="738"/>
        <w:gridCol w:w="838"/>
      </w:tblGrid>
      <w:tr w14:paraId="4CBD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243" w:type="dxa"/>
            <w:gridSpan w:val="3"/>
            <w:vMerge w:val="restart"/>
            <w:tcBorders>
              <w:top w:val="single" w:color="auto" w:sz="4" w:space="0"/>
              <w:left w:val="single" w:color="auto" w:sz="4" w:space="0"/>
              <w:bottom w:val="nil"/>
              <w:right w:val="single" w:color="auto" w:sz="4" w:space="0"/>
            </w:tcBorders>
            <w:noWrap w:val="0"/>
            <w:vAlign w:val="center"/>
          </w:tcPr>
          <w:p w14:paraId="66BB2B31">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（本列数据的勾稽关系为：第一项加第二项之和，等于第三项加第四项之和）</w:t>
            </w:r>
          </w:p>
        </w:tc>
        <w:tc>
          <w:tcPr>
            <w:tcW w:w="4855" w:type="dxa"/>
            <w:gridSpan w:val="7"/>
            <w:tcBorders>
              <w:top w:val="single" w:color="auto" w:sz="4" w:space="0"/>
              <w:left w:val="single" w:color="auto" w:sz="4" w:space="0"/>
              <w:bottom w:val="single" w:color="auto" w:sz="4" w:space="0"/>
              <w:right w:val="single" w:color="auto" w:sz="4" w:space="0"/>
            </w:tcBorders>
            <w:noWrap w:val="0"/>
            <w:vAlign w:val="top"/>
          </w:tcPr>
          <w:p w14:paraId="3E5656FC">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申请人情况</w:t>
            </w:r>
          </w:p>
        </w:tc>
      </w:tr>
      <w:tr w14:paraId="52525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3" w:type="dxa"/>
            <w:gridSpan w:val="3"/>
            <w:vMerge w:val="continue"/>
            <w:tcBorders>
              <w:left w:val="single" w:color="auto" w:sz="4" w:space="0"/>
              <w:bottom w:val="nil"/>
              <w:right w:val="single" w:color="auto" w:sz="4" w:space="0"/>
            </w:tcBorders>
            <w:noWrap w:val="0"/>
            <w:vAlign w:val="top"/>
          </w:tcPr>
          <w:p w14:paraId="4F53DB58">
            <w:pPr>
              <w:rPr>
                <w:rFonts w:hint="eastAsia" w:ascii="Times New Roman" w:hAnsi="Times New Roman" w:eastAsia="宋体" w:cs="Times New Roman"/>
                <w:sz w:val="18"/>
                <w:szCs w:val="18"/>
              </w:rPr>
            </w:pPr>
          </w:p>
        </w:tc>
        <w:tc>
          <w:tcPr>
            <w:tcW w:w="552" w:type="dxa"/>
            <w:vMerge w:val="restart"/>
            <w:tcBorders>
              <w:top w:val="single" w:color="auto" w:sz="4" w:space="0"/>
              <w:left w:val="single" w:color="auto" w:sz="4" w:space="0"/>
              <w:bottom w:val="single" w:color="auto" w:sz="4" w:space="0"/>
              <w:right w:val="single" w:color="auto" w:sz="4" w:space="0"/>
            </w:tcBorders>
            <w:noWrap w:val="0"/>
            <w:vAlign w:val="center"/>
          </w:tcPr>
          <w:p w14:paraId="36FCDC75">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自然人</w:t>
            </w:r>
          </w:p>
        </w:tc>
        <w:tc>
          <w:tcPr>
            <w:tcW w:w="3465" w:type="dxa"/>
            <w:gridSpan w:val="5"/>
            <w:tcBorders>
              <w:top w:val="single" w:color="auto" w:sz="4" w:space="0"/>
              <w:left w:val="single" w:color="auto" w:sz="4" w:space="0"/>
              <w:bottom w:val="single" w:color="auto" w:sz="4" w:space="0"/>
              <w:right w:val="single" w:color="auto" w:sz="4" w:space="0"/>
            </w:tcBorders>
            <w:noWrap w:val="0"/>
            <w:vAlign w:val="top"/>
          </w:tcPr>
          <w:p w14:paraId="708746F5">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法人或其他组织</w:t>
            </w:r>
          </w:p>
        </w:tc>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14:paraId="5F535A4A">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总计</w:t>
            </w:r>
          </w:p>
        </w:tc>
      </w:tr>
      <w:tr w14:paraId="7616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gridSpan w:val="3"/>
            <w:vMerge w:val="continue"/>
            <w:tcBorders>
              <w:left w:val="single" w:color="auto" w:sz="4" w:space="0"/>
              <w:bottom w:val="single" w:color="auto" w:sz="4" w:space="0"/>
              <w:right w:val="single" w:color="auto" w:sz="4" w:space="0"/>
            </w:tcBorders>
            <w:noWrap w:val="0"/>
            <w:vAlign w:val="top"/>
          </w:tcPr>
          <w:p w14:paraId="5E016A76">
            <w:pPr>
              <w:rPr>
                <w:rFonts w:hint="eastAsia" w:ascii="Times New Roman" w:hAnsi="Times New Roman" w:eastAsia="宋体" w:cs="Times New Roman"/>
                <w:sz w:val="18"/>
                <w:szCs w:val="18"/>
              </w:rPr>
            </w:pPr>
          </w:p>
        </w:tc>
        <w:tc>
          <w:tcPr>
            <w:tcW w:w="552" w:type="dxa"/>
            <w:vMerge w:val="continue"/>
            <w:tcBorders>
              <w:top w:val="single" w:color="auto" w:sz="4" w:space="0"/>
              <w:left w:val="single" w:color="auto" w:sz="4" w:space="0"/>
              <w:bottom w:val="single" w:color="auto" w:sz="4" w:space="0"/>
              <w:right w:val="single" w:color="auto" w:sz="4" w:space="0"/>
            </w:tcBorders>
            <w:noWrap w:val="0"/>
            <w:vAlign w:val="center"/>
          </w:tcPr>
          <w:p w14:paraId="6D2AD555">
            <w:pPr>
              <w:rPr>
                <w:rFonts w:hint="eastAsia" w:ascii="Times New Roman" w:hAnsi="Times New Roman" w:eastAsia="宋体" w:cs="Times New Roman"/>
                <w:sz w:val="18"/>
                <w:szCs w:val="18"/>
              </w:rPr>
            </w:pPr>
          </w:p>
        </w:tc>
        <w:tc>
          <w:tcPr>
            <w:tcW w:w="630" w:type="dxa"/>
            <w:tcBorders>
              <w:top w:val="single" w:color="auto" w:sz="4" w:space="0"/>
              <w:left w:val="single" w:color="auto" w:sz="4" w:space="0"/>
              <w:bottom w:val="single" w:color="auto" w:sz="4" w:space="0"/>
              <w:right w:val="single" w:color="auto" w:sz="4" w:space="0"/>
            </w:tcBorders>
            <w:noWrap w:val="0"/>
            <w:vAlign w:val="center"/>
          </w:tcPr>
          <w:p w14:paraId="5581D648">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商业企业</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12BDC1F1">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科研机构</w:t>
            </w:r>
          </w:p>
        </w:tc>
        <w:tc>
          <w:tcPr>
            <w:tcW w:w="628" w:type="dxa"/>
            <w:tcBorders>
              <w:top w:val="single" w:color="auto" w:sz="4" w:space="0"/>
              <w:left w:val="single" w:color="auto" w:sz="4" w:space="0"/>
              <w:bottom w:val="single" w:color="auto" w:sz="4" w:space="0"/>
              <w:right w:val="single" w:color="auto" w:sz="4" w:space="0"/>
            </w:tcBorders>
            <w:noWrap w:val="0"/>
            <w:vAlign w:val="center"/>
          </w:tcPr>
          <w:p w14:paraId="16807EC0">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社会公益组织</w:t>
            </w:r>
          </w:p>
        </w:tc>
        <w:tc>
          <w:tcPr>
            <w:tcW w:w="839" w:type="dxa"/>
            <w:tcBorders>
              <w:top w:val="single" w:color="auto" w:sz="4" w:space="0"/>
              <w:left w:val="single" w:color="auto" w:sz="4" w:space="0"/>
              <w:bottom w:val="single" w:color="auto" w:sz="4" w:space="0"/>
              <w:right w:val="single" w:color="auto" w:sz="4" w:space="0"/>
            </w:tcBorders>
            <w:noWrap w:val="0"/>
            <w:vAlign w:val="center"/>
          </w:tcPr>
          <w:p w14:paraId="1A09F6B7">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法律服务机构</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ACA64F7">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其他</w:t>
            </w:r>
          </w:p>
        </w:tc>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71436C56">
            <w:pPr>
              <w:rPr>
                <w:rFonts w:hint="eastAsia" w:ascii="Times New Roman" w:hAnsi="Times New Roman" w:eastAsia="宋体" w:cs="Times New Roman"/>
                <w:sz w:val="18"/>
                <w:szCs w:val="18"/>
              </w:rPr>
            </w:pPr>
          </w:p>
        </w:tc>
      </w:tr>
      <w:tr w14:paraId="346A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243" w:type="dxa"/>
            <w:gridSpan w:val="3"/>
            <w:tcBorders>
              <w:top w:val="single" w:color="auto" w:sz="4" w:space="0"/>
              <w:left w:val="single" w:color="auto" w:sz="4" w:space="0"/>
              <w:bottom w:val="single" w:color="auto" w:sz="4" w:space="0"/>
              <w:right w:val="single" w:color="auto" w:sz="4" w:space="0"/>
            </w:tcBorders>
            <w:noWrap w:val="0"/>
            <w:vAlign w:val="top"/>
          </w:tcPr>
          <w:p w14:paraId="5C611AB5">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FAAC8FA">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c>
          <w:tcPr>
            <w:tcW w:w="630" w:type="dxa"/>
            <w:tcBorders>
              <w:top w:val="single" w:color="auto" w:sz="4" w:space="0"/>
              <w:left w:val="single" w:color="auto" w:sz="4" w:space="0"/>
              <w:bottom w:val="single" w:color="auto" w:sz="4" w:space="0"/>
              <w:right w:val="single" w:color="auto" w:sz="4" w:space="0"/>
            </w:tcBorders>
            <w:noWrap w:val="0"/>
            <w:vAlign w:val="top"/>
          </w:tcPr>
          <w:p w14:paraId="11534AA0">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noWrap w:val="0"/>
            <w:vAlign w:val="top"/>
          </w:tcPr>
          <w:p w14:paraId="74309C1A">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noWrap w:val="0"/>
            <w:vAlign w:val="top"/>
          </w:tcPr>
          <w:p w14:paraId="3970AC54">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noWrap w:val="0"/>
            <w:vAlign w:val="top"/>
          </w:tcPr>
          <w:p w14:paraId="7859145B">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noWrap w:val="0"/>
            <w:vAlign w:val="top"/>
          </w:tcPr>
          <w:p w14:paraId="2025B11D">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noWrap w:val="0"/>
            <w:vAlign w:val="top"/>
          </w:tcPr>
          <w:p w14:paraId="68CEC03F">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r>
      <w:tr w14:paraId="0E6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3" w:type="dxa"/>
            <w:gridSpan w:val="3"/>
            <w:tcBorders>
              <w:top w:val="single" w:color="auto" w:sz="4" w:space="0"/>
              <w:left w:val="single" w:color="auto" w:sz="4" w:space="0"/>
              <w:bottom w:val="single" w:color="auto" w:sz="4" w:space="0"/>
              <w:right w:val="single" w:color="auto" w:sz="4" w:space="0"/>
            </w:tcBorders>
            <w:noWrap w:val="0"/>
            <w:vAlign w:val="top"/>
          </w:tcPr>
          <w:p w14:paraId="50600C66">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noWrap w:val="0"/>
            <w:vAlign w:val="top"/>
          </w:tcPr>
          <w:p w14:paraId="1198071E">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E17649">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7CC0E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4B07B9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B2937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F0E05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741A3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7564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3" w:type="dxa"/>
            <w:vMerge w:val="restart"/>
            <w:tcBorders>
              <w:top w:val="single" w:color="auto" w:sz="4" w:space="0"/>
              <w:left w:val="single" w:color="auto" w:sz="4" w:space="0"/>
              <w:bottom w:val="single" w:color="auto" w:sz="4" w:space="0"/>
              <w:right w:val="single" w:color="auto" w:sz="4" w:space="0"/>
            </w:tcBorders>
            <w:noWrap w:val="0"/>
            <w:vAlign w:val="center"/>
          </w:tcPr>
          <w:p w14:paraId="5ADD1F5B">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三、本年度办理结果</w:t>
            </w:r>
          </w:p>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60346982">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（一）予以公开</w:t>
            </w:r>
          </w:p>
        </w:tc>
        <w:tc>
          <w:tcPr>
            <w:tcW w:w="552" w:type="dxa"/>
            <w:tcBorders>
              <w:top w:val="single" w:color="auto" w:sz="4" w:space="0"/>
              <w:left w:val="single" w:color="auto" w:sz="4" w:space="0"/>
              <w:bottom w:val="single" w:color="auto" w:sz="4" w:space="0"/>
              <w:right w:val="single" w:color="auto" w:sz="4" w:space="0"/>
            </w:tcBorders>
            <w:noWrap w:val="0"/>
            <w:vAlign w:val="top"/>
          </w:tcPr>
          <w:p w14:paraId="7C77FE33">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A9997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114FB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A47223">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23B76F">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E4B75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AE3D1C">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14:paraId="3981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790EFE4C">
            <w:pPr>
              <w:rPr>
                <w:rFonts w:hint="eastAsia" w:ascii="Times New Roman" w:hAnsi="Times New Roman" w:eastAsia="宋体" w:cs="Times New Roman"/>
                <w:sz w:val="18"/>
                <w:szCs w:val="18"/>
              </w:rPr>
            </w:pPr>
          </w:p>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45ED6CC8">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（二）部分公开（区分处理的，只计这一情况，不计其他情形）</w:t>
            </w:r>
          </w:p>
        </w:tc>
        <w:tc>
          <w:tcPr>
            <w:tcW w:w="552" w:type="dxa"/>
            <w:tcBorders>
              <w:top w:val="single" w:color="auto" w:sz="4" w:space="0"/>
              <w:left w:val="single" w:color="auto" w:sz="4" w:space="0"/>
              <w:bottom w:val="single" w:color="auto" w:sz="4" w:space="0"/>
              <w:right w:val="single" w:color="auto" w:sz="4" w:space="0"/>
            </w:tcBorders>
            <w:noWrap w:val="0"/>
            <w:vAlign w:val="top"/>
          </w:tcPr>
          <w:p w14:paraId="62C8BD3E">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0EEBC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B64A7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3FAC9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58637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3A0296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239CB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1A87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A820C79">
            <w:pPr>
              <w:rPr>
                <w:rFonts w:hint="eastAsia" w:ascii="Times New Roman" w:hAnsi="Times New Roman" w:eastAsia="宋体" w:cs="Times New Roman"/>
                <w:sz w:val="18"/>
                <w:szCs w:val="18"/>
              </w:rPr>
            </w:pPr>
          </w:p>
        </w:tc>
        <w:tc>
          <w:tcPr>
            <w:tcW w:w="928" w:type="dxa"/>
            <w:vMerge w:val="restart"/>
            <w:tcBorders>
              <w:top w:val="single" w:color="auto" w:sz="4" w:space="0"/>
              <w:left w:val="single" w:color="auto" w:sz="4" w:space="0"/>
              <w:bottom w:val="single" w:color="auto" w:sz="4" w:space="0"/>
              <w:right w:val="single" w:color="auto" w:sz="4" w:space="0"/>
            </w:tcBorders>
            <w:noWrap w:val="0"/>
            <w:vAlign w:val="center"/>
          </w:tcPr>
          <w:p w14:paraId="0E966327">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（三）</w:t>
            </w:r>
            <w:r>
              <w:rPr>
                <w:rFonts w:hint="eastAsia" w:ascii="Times New Roman" w:hAnsi="Times New Roman" w:eastAsia="宋体" w:cs="Times New Roman"/>
                <w:sz w:val="18"/>
                <w:szCs w:val="18"/>
                <w:lang w:val="en-US" w:eastAsia="zh-CN"/>
              </w:rPr>
              <w:t>不</w:t>
            </w:r>
            <w:r>
              <w:rPr>
                <w:rFonts w:hint="eastAsia" w:ascii="Times New Roman" w:hAnsi="Times New Roman" w:eastAsia="宋体" w:cs="Times New Roman"/>
                <w:sz w:val="18"/>
                <w:szCs w:val="18"/>
              </w:rPr>
              <w:t>予公开</w:t>
            </w:r>
          </w:p>
        </w:tc>
        <w:tc>
          <w:tcPr>
            <w:tcW w:w="2582" w:type="dxa"/>
            <w:tcBorders>
              <w:top w:val="single" w:color="auto" w:sz="4" w:space="0"/>
              <w:left w:val="single" w:color="auto" w:sz="4" w:space="0"/>
              <w:bottom w:val="single" w:color="auto" w:sz="4" w:space="0"/>
              <w:right w:val="single" w:color="auto" w:sz="4" w:space="0"/>
            </w:tcBorders>
            <w:noWrap w:val="0"/>
            <w:vAlign w:val="top"/>
          </w:tcPr>
          <w:p w14:paraId="6FDE1988">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3B9C5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9370B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08B63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994C5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B4885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76474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DA36A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1142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7E46E775">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14:paraId="1E9E73D4">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13D74B24">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8C48F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14DB9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CAFF8D">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C54B9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FCFEB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BA5324F">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A827A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20B2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2D60D824">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14:paraId="51C849A3">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45E8A41F">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41BDF9">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4814B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8305D3">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2611D2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8FA64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9B583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AFB39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485D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FA5E054">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14:paraId="206CCC3E">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0C45A71C">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626C6D">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26400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DCB16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7E66B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95BE7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F34DA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C453B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1325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3A6265A0">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14:paraId="788E4BE5">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11E967CE">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5.属于三类内容事务信息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B6D9C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E058B3">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32947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666F5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E5C8A29">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4D820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2380DA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0A7A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428A72E4">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14:paraId="0097DE65">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21459A82">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CD152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B986D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7E8FA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11D46D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B18A64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08885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CF195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052D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4FCDCE1A">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14:paraId="1F90FA50">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001ED56A">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CFEB2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B4AA2E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EED82F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AFA60F">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663394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9D2BA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9236F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7D69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75FB4628">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center"/>
          </w:tcPr>
          <w:p w14:paraId="10941F75">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08BA1BAC">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0A106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EA6FF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7DEFA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DC686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5E9B3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B5D08F">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11A4A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2BC0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301591B4">
            <w:pPr>
              <w:rPr>
                <w:rFonts w:hint="eastAsia" w:ascii="Times New Roman" w:hAnsi="Times New Roman" w:eastAsia="宋体" w:cs="Times New Roman"/>
                <w:sz w:val="18"/>
                <w:szCs w:val="18"/>
              </w:rPr>
            </w:pPr>
          </w:p>
        </w:tc>
        <w:tc>
          <w:tcPr>
            <w:tcW w:w="928" w:type="dxa"/>
            <w:vMerge w:val="restart"/>
            <w:tcBorders>
              <w:top w:val="single" w:color="auto" w:sz="4" w:space="0"/>
              <w:left w:val="single" w:color="auto" w:sz="4" w:space="0"/>
              <w:bottom w:val="nil"/>
              <w:right w:val="single" w:color="auto" w:sz="4" w:space="0"/>
            </w:tcBorders>
            <w:noWrap w:val="0"/>
            <w:vAlign w:val="center"/>
          </w:tcPr>
          <w:p w14:paraId="67D69F72">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（四）无法提供</w:t>
            </w:r>
          </w:p>
        </w:tc>
        <w:tc>
          <w:tcPr>
            <w:tcW w:w="2582" w:type="dxa"/>
            <w:tcBorders>
              <w:top w:val="single" w:color="auto" w:sz="4" w:space="0"/>
              <w:left w:val="single" w:color="auto" w:sz="4" w:space="0"/>
              <w:bottom w:val="single" w:color="auto" w:sz="4" w:space="0"/>
              <w:right w:val="single" w:color="auto" w:sz="4" w:space="0"/>
            </w:tcBorders>
            <w:noWrap w:val="0"/>
            <w:vAlign w:val="top"/>
          </w:tcPr>
          <w:p w14:paraId="304D1FE8">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55B040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ECDC2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6B922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443C9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654FC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A11FD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1176C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2AA2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3D4360FD">
            <w:pPr>
              <w:rPr>
                <w:rFonts w:hint="eastAsia" w:ascii="Times New Roman" w:hAnsi="Times New Roman" w:eastAsia="宋体" w:cs="Times New Roman"/>
                <w:sz w:val="18"/>
                <w:szCs w:val="18"/>
              </w:rPr>
            </w:pPr>
          </w:p>
        </w:tc>
        <w:tc>
          <w:tcPr>
            <w:tcW w:w="928" w:type="dxa"/>
            <w:vMerge w:val="continue"/>
            <w:tcBorders>
              <w:left w:val="single" w:color="auto" w:sz="4" w:space="0"/>
              <w:bottom w:val="nil"/>
              <w:right w:val="single" w:color="auto" w:sz="4" w:space="0"/>
            </w:tcBorders>
            <w:noWrap w:val="0"/>
            <w:vAlign w:val="top"/>
          </w:tcPr>
          <w:p w14:paraId="3BD5E2C4">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5C287F6A">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6B4AAF">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CC22B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0AE4D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4C691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B00E7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6D9F5F">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3941F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4B94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2DFE7D98">
            <w:pPr>
              <w:rPr>
                <w:rFonts w:hint="eastAsia" w:ascii="Times New Roman" w:hAnsi="Times New Roman" w:eastAsia="宋体" w:cs="Times New Roman"/>
                <w:sz w:val="18"/>
                <w:szCs w:val="18"/>
              </w:rPr>
            </w:pPr>
          </w:p>
        </w:tc>
        <w:tc>
          <w:tcPr>
            <w:tcW w:w="928" w:type="dxa"/>
            <w:vMerge w:val="continue"/>
            <w:tcBorders>
              <w:left w:val="single" w:color="auto" w:sz="4" w:space="0"/>
              <w:bottom w:val="single" w:color="auto" w:sz="4" w:space="0"/>
              <w:right w:val="single" w:color="auto" w:sz="4" w:space="0"/>
            </w:tcBorders>
            <w:noWrap w:val="0"/>
            <w:vAlign w:val="top"/>
          </w:tcPr>
          <w:p w14:paraId="2F7B06BE">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07C4044C">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DE0D6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DBD99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FF067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2EDCB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3D72A6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19867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402C4D">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770A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3B962E52">
            <w:pPr>
              <w:rPr>
                <w:rFonts w:hint="eastAsia" w:ascii="Times New Roman" w:hAnsi="Times New Roman" w:eastAsia="宋体" w:cs="Times New Roman"/>
                <w:sz w:val="18"/>
                <w:szCs w:val="18"/>
              </w:rPr>
            </w:pPr>
          </w:p>
        </w:tc>
        <w:tc>
          <w:tcPr>
            <w:tcW w:w="928" w:type="dxa"/>
            <w:vMerge w:val="restart"/>
            <w:tcBorders>
              <w:top w:val="single" w:color="auto" w:sz="4" w:space="0"/>
              <w:left w:val="single" w:color="auto" w:sz="4" w:space="0"/>
              <w:bottom w:val="nil"/>
              <w:right w:val="single" w:color="auto" w:sz="4" w:space="0"/>
            </w:tcBorders>
            <w:noWrap w:val="0"/>
            <w:vAlign w:val="center"/>
          </w:tcPr>
          <w:p w14:paraId="64486A47">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（五）不予处理</w:t>
            </w:r>
          </w:p>
        </w:tc>
        <w:tc>
          <w:tcPr>
            <w:tcW w:w="2582" w:type="dxa"/>
            <w:tcBorders>
              <w:top w:val="single" w:color="auto" w:sz="4" w:space="0"/>
              <w:left w:val="single" w:color="auto" w:sz="4" w:space="0"/>
              <w:bottom w:val="single" w:color="auto" w:sz="4" w:space="0"/>
              <w:right w:val="single" w:color="auto" w:sz="4" w:space="0"/>
            </w:tcBorders>
            <w:noWrap w:val="0"/>
            <w:vAlign w:val="top"/>
          </w:tcPr>
          <w:p w14:paraId="60C29B16">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A8F5B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8AE15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A480F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78F31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B5B790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E54DD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365AAC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1E15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197F09AA">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top"/>
          </w:tcPr>
          <w:p w14:paraId="28D21CBC">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6D6C72F2">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25D0E8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A3542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1AB97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A7791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05580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B38056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DF328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38A9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6DF2B7A7">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top"/>
          </w:tcPr>
          <w:p w14:paraId="61B45851">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1B37DB28">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D1EAB2D">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25C79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DF9109">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BAC09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C3A9DD">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32C14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674E1F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4EFB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1698EB74">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top"/>
          </w:tcPr>
          <w:p w14:paraId="60F1476B">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3007F526">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F46D3E9">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6121F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B7A6D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F17C8D">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A2251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3EC13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2EC4BF">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7B30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703838F6">
            <w:pPr>
              <w:rPr>
                <w:rFonts w:hint="eastAsia" w:ascii="Times New Roman" w:hAnsi="Times New Roman" w:eastAsia="宋体" w:cs="Times New Roman"/>
                <w:sz w:val="18"/>
                <w:szCs w:val="18"/>
              </w:rPr>
            </w:pPr>
          </w:p>
        </w:tc>
        <w:tc>
          <w:tcPr>
            <w:tcW w:w="928" w:type="dxa"/>
            <w:vMerge w:val="continue"/>
            <w:tcBorders>
              <w:top w:val="single" w:color="auto" w:sz="4" w:space="0"/>
              <w:left w:val="single" w:color="auto" w:sz="4" w:space="0"/>
              <w:bottom w:val="single" w:color="auto" w:sz="4" w:space="0"/>
              <w:right w:val="single" w:color="auto" w:sz="4" w:space="0"/>
            </w:tcBorders>
            <w:noWrap w:val="0"/>
            <w:vAlign w:val="top"/>
          </w:tcPr>
          <w:p w14:paraId="2B37E59A">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72A63353">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E9189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D16965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B70C25">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1C322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C5BAE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9279F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CB9C59">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4BD4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5A763D24">
            <w:pPr>
              <w:rPr>
                <w:rFonts w:hint="eastAsia" w:ascii="Times New Roman" w:hAnsi="Times New Roman" w:eastAsia="宋体" w:cs="Times New Roman"/>
                <w:sz w:val="18"/>
                <w:szCs w:val="18"/>
              </w:rPr>
            </w:pPr>
          </w:p>
        </w:tc>
        <w:tc>
          <w:tcPr>
            <w:tcW w:w="928" w:type="dxa"/>
            <w:vMerge w:val="restart"/>
            <w:tcBorders>
              <w:top w:val="single" w:color="auto" w:sz="4" w:space="0"/>
              <w:left w:val="single" w:color="auto" w:sz="4" w:space="0"/>
              <w:bottom w:val="nil"/>
              <w:right w:val="single" w:color="auto" w:sz="4" w:space="0"/>
            </w:tcBorders>
            <w:noWrap w:val="0"/>
            <w:vAlign w:val="center"/>
          </w:tcPr>
          <w:p w14:paraId="03FBBFC4">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（六）其他处理</w:t>
            </w:r>
          </w:p>
        </w:tc>
        <w:tc>
          <w:tcPr>
            <w:tcW w:w="2582" w:type="dxa"/>
            <w:tcBorders>
              <w:top w:val="single" w:color="auto" w:sz="4" w:space="0"/>
              <w:left w:val="single" w:color="auto" w:sz="4" w:space="0"/>
              <w:bottom w:val="single" w:color="auto" w:sz="4" w:space="0"/>
              <w:right w:val="single" w:color="auto" w:sz="4" w:space="0"/>
            </w:tcBorders>
            <w:noWrap w:val="0"/>
            <w:vAlign w:val="top"/>
          </w:tcPr>
          <w:p w14:paraId="49562FA0">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5CC32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7780C9">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1CE87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8A3D82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492A8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109CFD">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F09BD3">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3888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5EF801A5">
            <w:pPr>
              <w:rPr>
                <w:rFonts w:hint="eastAsia" w:ascii="Times New Roman" w:hAnsi="Times New Roman" w:eastAsia="宋体" w:cs="Times New Roman"/>
                <w:sz w:val="18"/>
                <w:szCs w:val="18"/>
              </w:rPr>
            </w:pPr>
          </w:p>
        </w:tc>
        <w:tc>
          <w:tcPr>
            <w:tcW w:w="928" w:type="dxa"/>
            <w:vMerge w:val="continue"/>
            <w:tcBorders>
              <w:left w:val="single" w:color="auto" w:sz="4" w:space="0"/>
              <w:bottom w:val="nil"/>
              <w:right w:val="single" w:color="auto" w:sz="4" w:space="0"/>
            </w:tcBorders>
            <w:noWrap w:val="0"/>
            <w:vAlign w:val="top"/>
          </w:tcPr>
          <w:p w14:paraId="24C47CDC">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19A7CEF8">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32C243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8231DD">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754F0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34CCD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22EE18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1223E3">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5B351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0922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0E727EBC">
            <w:pPr>
              <w:rPr>
                <w:rFonts w:hint="eastAsia" w:ascii="Times New Roman" w:hAnsi="Times New Roman" w:eastAsia="宋体" w:cs="Times New Roman"/>
                <w:sz w:val="18"/>
                <w:szCs w:val="18"/>
              </w:rPr>
            </w:pPr>
          </w:p>
        </w:tc>
        <w:tc>
          <w:tcPr>
            <w:tcW w:w="928" w:type="dxa"/>
            <w:vMerge w:val="continue"/>
            <w:tcBorders>
              <w:left w:val="single" w:color="auto" w:sz="4" w:space="0"/>
              <w:bottom w:val="single" w:color="auto" w:sz="4" w:space="0"/>
              <w:right w:val="single" w:color="auto" w:sz="4" w:space="0"/>
            </w:tcBorders>
            <w:noWrap w:val="0"/>
            <w:vAlign w:val="top"/>
          </w:tcPr>
          <w:p w14:paraId="36686737">
            <w:pPr>
              <w:rPr>
                <w:rFonts w:hint="eastAsia" w:ascii="Times New Roman" w:hAnsi="Times New Roman" w:eastAsia="宋体" w:cs="Times New Roman"/>
                <w:sz w:val="18"/>
                <w:szCs w:val="18"/>
              </w:rPr>
            </w:pPr>
          </w:p>
        </w:tc>
        <w:tc>
          <w:tcPr>
            <w:tcW w:w="2582" w:type="dxa"/>
            <w:tcBorders>
              <w:top w:val="single" w:color="auto" w:sz="4" w:space="0"/>
              <w:left w:val="single" w:color="auto" w:sz="4" w:space="0"/>
              <w:bottom w:val="single" w:color="auto" w:sz="4" w:space="0"/>
              <w:right w:val="single" w:color="auto" w:sz="4" w:space="0"/>
            </w:tcBorders>
            <w:noWrap w:val="0"/>
            <w:vAlign w:val="top"/>
          </w:tcPr>
          <w:p w14:paraId="2038EB3C">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714A1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47646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A48F88">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DC1101">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FE456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EE94A4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15F10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r w14:paraId="71CC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33" w:type="dxa"/>
            <w:vMerge w:val="continue"/>
            <w:tcBorders>
              <w:top w:val="single" w:color="auto" w:sz="4" w:space="0"/>
              <w:left w:val="single" w:color="auto" w:sz="4" w:space="0"/>
              <w:bottom w:val="single" w:color="auto" w:sz="4" w:space="0"/>
              <w:right w:val="single" w:color="auto" w:sz="4" w:space="0"/>
            </w:tcBorders>
            <w:noWrap w:val="0"/>
            <w:vAlign w:val="center"/>
          </w:tcPr>
          <w:p w14:paraId="3402A5F0">
            <w:pPr>
              <w:rPr>
                <w:rFonts w:hint="eastAsia" w:ascii="Times New Roman" w:hAnsi="Times New Roman" w:eastAsia="宋体" w:cs="Times New Roman"/>
                <w:sz w:val="18"/>
                <w:szCs w:val="18"/>
              </w:rPr>
            </w:pPr>
          </w:p>
        </w:tc>
        <w:tc>
          <w:tcPr>
            <w:tcW w:w="3510" w:type="dxa"/>
            <w:gridSpan w:val="2"/>
            <w:tcBorders>
              <w:top w:val="single" w:color="auto" w:sz="4" w:space="0"/>
              <w:left w:val="single" w:color="auto" w:sz="4" w:space="0"/>
              <w:bottom w:val="single" w:color="auto" w:sz="4" w:space="0"/>
              <w:right w:val="single" w:color="auto" w:sz="4" w:space="0"/>
            </w:tcBorders>
            <w:noWrap w:val="0"/>
            <w:vAlign w:val="top"/>
          </w:tcPr>
          <w:p w14:paraId="198F99C1">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9FA81F">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39567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28022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505F0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91AAEC9">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698AA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D55DE5">
            <w:pPr>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1</w:t>
            </w:r>
          </w:p>
        </w:tc>
      </w:tr>
      <w:tr w14:paraId="723A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243" w:type="dxa"/>
            <w:gridSpan w:val="3"/>
            <w:tcBorders>
              <w:top w:val="single" w:color="auto" w:sz="4" w:space="0"/>
              <w:left w:val="single" w:color="auto" w:sz="4" w:space="0"/>
              <w:bottom w:val="single" w:color="auto" w:sz="4" w:space="0"/>
              <w:right w:val="single" w:color="auto" w:sz="4" w:space="0"/>
            </w:tcBorders>
            <w:noWrap w:val="0"/>
            <w:vAlign w:val="top"/>
          </w:tcPr>
          <w:p w14:paraId="3D4CD932">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77688C">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D5E3A4">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C9C17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23BEA3">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9"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6DFF3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7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8E0C0D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83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ECE96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r>
    </w:tbl>
    <w:p w14:paraId="71E9E3AC">
      <w:pPr>
        <w:rPr>
          <w:rFonts w:hint="eastAsia" w:ascii="Times New Roman" w:hAnsi="Times New Roman" w:eastAsia="宋体" w:cs="Times New Roman"/>
          <w:sz w:val="18"/>
          <w:szCs w:val="18"/>
        </w:rPr>
      </w:pPr>
    </w:p>
    <w:p w14:paraId="50375C67">
      <w:pPr>
        <w:rPr>
          <w:rFonts w:hint="eastAsia" w:ascii="Times New Roman" w:hAnsi="Times New Roman" w:eastAsia="宋体" w:cs="Times New Roman"/>
          <w:sz w:val="18"/>
          <w:szCs w:val="18"/>
        </w:rPr>
      </w:pPr>
    </w:p>
    <w:p w14:paraId="1A771A58">
      <w:pPr>
        <w:rPr>
          <w:rFonts w:hint="eastAsia" w:ascii="宋体" w:hAnsi="宋体" w:eastAsia="宋体" w:cs="宋体"/>
          <w:b/>
          <w:bCs/>
          <w:sz w:val="24"/>
          <w:szCs w:val="24"/>
        </w:rPr>
      </w:pPr>
      <w:r>
        <w:rPr>
          <w:rFonts w:hint="eastAsia" w:ascii="宋体" w:hAnsi="宋体" w:eastAsia="宋体" w:cs="宋体"/>
          <w:b/>
          <w:bCs/>
          <w:sz w:val="24"/>
          <w:szCs w:val="24"/>
        </w:rPr>
        <w:t>四、政府信息公开行政复议、行政诉讼情况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27"/>
        <w:gridCol w:w="627"/>
        <w:gridCol w:w="627"/>
        <w:gridCol w:w="473"/>
        <w:gridCol w:w="627"/>
        <w:gridCol w:w="627"/>
        <w:gridCol w:w="627"/>
        <w:gridCol w:w="627"/>
        <w:gridCol w:w="473"/>
        <w:gridCol w:w="627"/>
        <w:gridCol w:w="627"/>
        <w:gridCol w:w="628"/>
        <w:gridCol w:w="628"/>
        <w:gridCol w:w="474"/>
      </w:tblGrid>
      <w:tr w14:paraId="3EF1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gridSpan w:val="5"/>
            <w:tcBorders>
              <w:right w:val="single" w:color="auto" w:sz="4" w:space="0"/>
            </w:tcBorders>
            <w:noWrap w:val="0"/>
            <w:vAlign w:val="top"/>
          </w:tcPr>
          <w:p w14:paraId="7BF62590">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行政复议</w:t>
            </w:r>
          </w:p>
        </w:tc>
        <w:tc>
          <w:tcPr>
            <w:tcW w:w="5965" w:type="dxa"/>
            <w:gridSpan w:val="10"/>
            <w:tcBorders>
              <w:left w:val="single" w:color="auto" w:sz="4" w:space="0"/>
            </w:tcBorders>
            <w:noWrap w:val="0"/>
            <w:vAlign w:val="top"/>
          </w:tcPr>
          <w:p w14:paraId="30378BC6">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行政诉讼</w:t>
            </w:r>
          </w:p>
        </w:tc>
      </w:tr>
      <w:tr w14:paraId="5FE5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restart"/>
            <w:tcBorders>
              <w:bottom w:val="nil"/>
            </w:tcBorders>
            <w:noWrap w:val="0"/>
            <w:vAlign w:val="center"/>
          </w:tcPr>
          <w:p w14:paraId="09EEC443">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结果维持</w:t>
            </w:r>
          </w:p>
        </w:tc>
        <w:tc>
          <w:tcPr>
            <w:tcW w:w="627" w:type="dxa"/>
            <w:vMerge w:val="restart"/>
            <w:tcBorders>
              <w:bottom w:val="nil"/>
            </w:tcBorders>
            <w:noWrap w:val="0"/>
            <w:vAlign w:val="center"/>
          </w:tcPr>
          <w:p w14:paraId="265AAF60">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结果纠正</w:t>
            </w:r>
          </w:p>
        </w:tc>
        <w:tc>
          <w:tcPr>
            <w:tcW w:w="627" w:type="dxa"/>
            <w:vMerge w:val="restart"/>
            <w:tcBorders>
              <w:bottom w:val="nil"/>
            </w:tcBorders>
            <w:noWrap w:val="0"/>
            <w:vAlign w:val="center"/>
          </w:tcPr>
          <w:p w14:paraId="5B4426BD">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其他结果</w:t>
            </w:r>
          </w:p>
        </w:tc>
        <w:tc>
          <w:tcPr>
            <w:tcW w:w="627" w:type="dxa"/>
            <w:vMerge w:val="restart"/>
            <w:tcBorders>
              <w:bottom w:val="nil"/>
            </w:tcBorders>
            <w:noWrap w:val="0"/>
            <w:vAlign w:val="center"/>
          </w:tcPr>
          <w:p w14:paraId="6B10E64B">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尚未审结</w:t>
            </w:r>
          </w:p>
        </w:tc>
        <w:tc>
          <w:tcPr>
            <w:tcW w:w="473" w:type="dxa"/>
            <w:vMerge w:val="restart"/>
            <w:tcBorders>
              <w:bottom w:val="nil"/>
              <w:right w:val="single" w:color="auto" w:sz="4" w:space="0"/>
            </w:tcBorders>
            <w:noWrap w:val="0"/>
            <w:vAlign w:val="center"/>
          </w:tcPr>
          <w:p w14:paraId="61300924">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总计</w:t>
            </w:r>
          </w:p>
        </w:tc>
        <w:tc>
          <w:tcPr>
            <w:tcW w:w="2981" w:type="dxa"/>
            <w:gridSpan w:val="5"/>
            <w:tcBorders>
              <w:left w:val="single" w:color="auto" w:sz="4" w:space="0"/>
            </w:tcBorders>
            <w:noWrap w:val="0"/>
            <w:vAlign w:val="top"/>
          </w:tcPr>
          <w:p w14:paraId="17753F38">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未经复议直接起诉</w:t>
            </w:r>
          </w:p>
        </w:tc>
        <w:tc>
          <w:tcPr>
            <w:tcW w:w="2984" w:type="dxa"/>
            <w:gridSpan w:val="5"/>
            <w:noWrap w:val="0"/>
            <w:vAlign w:val="top"/>
          </w:tcPr>
          <w:p w14:paraId="694C3F4F">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复议后起诉</w:t>
            </w:r>
          </w:p>
        </w:tc>
      </w:tr>
      <w:tr w14:paraId="1AF6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noWrap w:val="0"/>
            <w:vAlign w:val="top"/>
          </w:tcPr>
          <w:p w14:paraId="2C136A1D">
            <w:pPr>
              <w:rPr>
                <w:rFonts w:hint="eastAsia" w:ascii="Times New Roman" w:hAnsi="Times New Roman" w:eastAsia="宋体" w:cs="Times New Roman"/>
                <w:sz w:val="18"/>
                <w:szCs w:val="18"/>
              </w:rPr>
            </w:pPr>
          </w:p>
        </w:tc>
        <w:tc>
          <w:tcPr>
            <w:tcW w:w="627" w:type="dxa"/>
            <w:vMerge w:val="continue"/>
            <w:noWrap w:val="0"/>
            <w:vAlign w:val="top"/>
          </w:tcPr>
          <w:p w14:paraId="3D879A65">
            <w:pPr>
              <w:rPr>
                <w:rFonts w:hint="eastAsia" w:ascii="Times New Roman" w:hAnsi="Times New Roman" w:eastAsia="宋体" w:cs="Times New Roman"/>
                <w:sz w:val="18"/>
                <w:szCs w:val="18"/>
              </w:rPr>
            </w:pPr>
          </w:p>
        </w:tc>
        <w:tc>
          <w:tcPr>
            <w:tcW w:w="627" w:type="dxa"/>
            <w:vMerge w:val="continue"/>
            <w:noWrap w:val="0"/>
            <w:vAlign w:val="top"/>
          </w:tcPr>
          <w:p w14:paraId="212C3381">
            <w:pPr>
              <w:rPr>
                <w:rFonts w:hint="eastAsia" w:ascii="Times New Roman" w:hAnsi="Times New Roman" w:eastAsia="宋体" w:cs="Times New Roman"/>
                <w:sz w:val="18"/>
                <w:szCs w:val="18"/>
              </w:rPr>
            </w:pPr>
          </w:p>
        </w:tc>
        <w:tc>
          <w:tcPr>
            <w:tcW w:w="627" w:type="dxa"/>
            <w:vMerge w:val="continue"/>
            <w:noWrap w:val="0"/>
            <w:vAlign w:val="top"/>
          </w:tcPr>
          <w:p w14:paraId="744BCF7B">
            <w:pPr>
              <w:rPr>
                <w:rFonts w:hint="eastAsia" w:ascii="Times New Roman" w:hAnsi="Times New Roman" w:eastAsia="宋体" w:cs="Times New Roman"/>
                <w:sz w:val="18"/>
                <w:szCs w:val="18"/>
              </w:rPr>
            </w:pPr>
          </w:p>
        </w:tc>
        <w:tc>
          <w:tcPr>
            <w:tcW w:w="473" w:type="dxa"/>
            <w:vMerge w:val="continue"/>
            <w:tcBorders>
              <w:right w:val="single" w:color="auto" w:sz="4" w:space="0"/>
            </w:tcBorders>
            <w:noWrap w:val="0"/>
            <w:vAlign w:val="top"/>
          </w:tcPr>
          <w:p w14:paraId="394EB8CC">
            <w:pPr>
              <w:rPr>
                <w:rFonts w:hint="eastAsia" w:ascii="Times New Roman" w:hAnsi="Times New Roman" w:eastAsia="宋体" w:cs="Times New Roman"/>
                <w:sz w:val="18"/>
                <w:szCs w:val="18"/>
              </w:rPr>
            </w:pPr>
          </w:p>
        </w:tc>
        <w:tc>
          <w:tcPr>
            <w:tcW w:w="627" w:type="dxa"/>
            <w:noWrap w:val="0"/>
            <w:vAlign w:val="top"/>
          </w:tcPr>
          <w:p w14:paraId="2827C1B8">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结果维持</w:t>
            </w:r>
          </w:p>
        </w:tc>
        <w:tc>
          <w:tcPr>
            <w:tcW w:w="627" w:type="dxa"/>
            <w:noWrap w:val="0"/>
            <w:vAlign w:val="top"/>
          </w:tcPr>
          <w:p w14:paraId="59A246E6">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结果纠正</w:t>
            </w:r>
          </w:p>
        </w:tc>
        <w:tc>
          <w:tcPr>
            <w:tcW w:w="627" w:type="dxa"/>
            <w:noWrap w:val="0"/>
            <w:vAlign w:val="top"/>
          </w:tcPr>
          <w:p w14:paraId="5B16CBC7">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其他结果</w:t>
            </w:r>
          </w:p>
        </w:tc>
        <w:tc>
          <w:tcPr>
            <w:tcW w:w="627" w:type="dxa"/>
            <w:noWrap w:val="0"/>
            <w:vAlign w:val="top"/>
          </w:tcPr>
          <w:p w14:paraId="551358F0">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尚未审结</w:t>
            </w:r>
          </w:p>
        </w:tc>
        <w:tc>
          <w:tcPr>
            <w:tcW w:w="473" w:type="dxa"/>
            <w:noWrap w:val="0"/>
            <w:vAlign w:val="top"/>
          </w:tcPr>
          <w:p w14:paraId="0C8FB60F">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总计</w:t>
            </w:r>
          </w:p>
        </w:tc>
        <w:tc>
          <w:tcPr>
            <w:tcW w:w="627" w:type="dxa"/>
            <w:noWrap w:val="0"/>
            <w:vAlign w:val="top"/>
          </w:tcPr>
          <w:p w14:paraId="283C969B">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结果维持</w:t>
            </w:r>
          </w:p>
        </w:tc>
        <w:tc>
          <w:tcPr>
            <w:tcW w:w="627" w:type="dxa"/>
            <w:noWrap w:val="0"/>
            <w:vAlign w:val="top"/>
          </w:tcPr>
          <w:p w14:paraId="3C408520">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结果纠正</w:t>
            </w:r>
          </w:p>
        </w:tc>
        <w:tc>
          <w:tcPr>
            <w:tcW w:w="628" w:type="dxa"/>
            <w:noWrap w:val="0"/>
            <w:vAlign w:val="top"/>
          </w:tcPr>
          <w:p w14:paraId="7EBAB22D">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其他结果</w:t>
            </w:r>
          </w:p>
        </w:tc>
        <w:tc>
          <w:tcPr>
            <w:tcW w:w="628" w:type="dxa"/>
            <w:noWrap w:val="0"/>
            <w:vAlign w:val="top"/>
          </w:tcPr>
          <w:p w14:paraId="3EB385A5">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尚未审结</w:t>
            </w:r>
          </w:p>
        </w:tc>
        <w:tc>
          <w:tcPr>
            <w:tcW w:w="474" w:type="dxa"/>
            <w:noWrap w:val="0"/>
            <w:vAlign w:val="top"/>
          </w:tcPr>
          <w:p w14:paraId="4A0BD9F6">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总计</w:t>
            </w:r>
          </w:p>
        </w:tc>
      </w:tr>
      <w:tr w14:paraId="3B76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27" w:type="dxa"/>
            <w:shd w:val="clear" w:color="auto" w:fill="auto"/>
            <w:noWrap w:val="0"/>
            <w:vAlign w:val="top"/>
          </w:tcPr>
          <w:p w14:paraId="7F260B0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64E59F3F">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29A44060">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7BA6AE7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473" w:type="dxa"/>
            <w:shd w:val="clear" w:color="auto" w:fill="auto"/>
            <w:noWrap w:val="0"/>
            <w:vAlign w:val="top"/>
          </w:tcPr>
          <w:p w14:paraId="3713C02B">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0F8F421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4CB45DD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0ECF49F3">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5E0F5FF2">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473" w:type="dxa"/>
            <w:shd w:val="clear" w:color="auto" w:fill="auto"/>
            <w:noWrap w:val="0"/>
            <w:vAlign w:val="top"/>
          </w:tcPr>
          <w:p w14:paraId="146B090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7512C9BA">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7" w:type="dxa"/>
            <w:shd w:val="clear" w:color="auto" w:fill="auto"/>
            <w:noWrap w:val="0"/>
            <w:vAlign w:val="top"/>
          </w:tcPr>
          <w:p w14:paraId="72F787D6">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shd w:val="clear" w:color="auto" w:fill="auto"/>
            <w:noWrap w:val="0"/>
            <w:vAlign w:val="top"/>
          </w:tcPr>
          <w:p w14:paraId="0825E037">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628" w:type="dxa"/>
            <w:shd w:val="clear" w:color="auto" w:fill="auto"/>
            <w:noWrap w:val="0"/>
            <w:vAlign w:val="top"/>
          </w:tcPr>
          <w:p w14:paraId="4403C9DE">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0</w:t>
            </w:r>
          </w:p>
        </w:tc>
        <w:tc>
          <w:tcPr>
            <w:tcW w:w="474" w:type="dxa"/>
            <w:noWrap w:val="0"/>
            <w:vAlign w:val="top"/>
          </w:tcPr>
          <w:p w14:paraId="38B2FB9E">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0</w:t>
            </w:r>
          </w:p>
        </w:tc>
      </w:tr>
    </w:tbl>
    <w:p w14:paraId="260F2273">
      <w:pPr>
        <w:rPr>
          <w:rFonts w:hint="eastAsia" w:ascii="宋体" w:hAnsi="宋体" w:eastAsia="宋体" w:cs="宋体"/>
          <w:b/>
          <w:bCs/>
          <w:sz w:val="24"/>
          <w:szCs w:val="24"/>
        </w:rPr>
      </w:pPr>
    </w:p>
    <w:p w14:paraId="05994BD9">
      <w:pPr>
        <w:rPr>
          <w:rFonts w:hint="eastAsia" w:ascii="宋体" w:hAnsi="宋体" w:eastAsia="宋体" w:cs="宋体"/>
          <w:b/>
          <w:bCs/>
          <w:sz w:val="24"/>
          <w:szCs w:val="24"/>
        </w:rPr>
      </w:pPr>
    </w:p>
    <w:p w14:paraId="1153CAAA">
      <w:pPr>
        <w:rPr>
          <w:rFonts w:hint="eastAsia" w:ascii="宋体" w:hAnsi="宋体" w:eastAsia="宋体" w:cs="宋体"/>
          <w:b/>
          <w:bCs/>
          <w:sz w:val="24"/>
          <w:szCs w:val="24"/>
        </w:rPr>
      </w:pPr>
      <w:r>
        <w:rPr>
          <w:rFonts w:hint="eastAsia" w:ascii="宋体" w:hAnsi="宋体" w:eastAsia="宋体" w:cs="宋体"/>
          <w:b/>
          <w:bCs/>
          <w:sz w:val="24"/>
          <w:szCs w:val="24"/>
        </w:rPr>
        <w:t>五、存在的主要问题及改进情况</w:t>
      </w:r>
    </w:p>
    <w:p w14:paraId="250731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tLeast"/>
        <w:ind w:left="0" w:right="0"/>
        <w:rPr>
          <w:rFonts w:hint="eastAsia" w:ascii="Times New Roman" w:hAnsi="Times New Roman" w:eastAsia="宋体" w:cs="Times New Roman"/>
          <w:kern w:val="2"/>
          <w:sz w:val="24"/>
          <w:szCs w:val="24"/>
          <w:lang w:val="en-US" w:eastAsia="zh-CN" w:bidi="ar-SA"/>
        </w:rPr>
      </w:pPr>
    </w:p>
    <w:p w14:paraId="418CC8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tLeast"/>
        <w:ind w:left="0" w:right="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（一）存在问题</w:t>
      </w:r>
    </w:p>
    <w:p w14:paraId="16A0AEE0">
      <w:pPr>
        <w:spacing w:line="600" w:lineRule="exact"/>
        <w:ind w:firstLine="480" w:firstLineChars="200"/>
        <w:rPr>
          <w:rFonts w:ascii="宋体" w:hAnsi="宋体" w:cs="宋体"/>
          <w:sz w:val="24"/>
        </w:rPr>
      </w:pPr>
      <w:r>
        <w:rPr>
          <w:rFonts w:hint="eastAsia" w:ascii="Times New Roman" w:hAnsi="Times New Roman" w:eastAsia="宋体" w:cs="Times New Roman"/>
          <w:kern w:val="2"/>
          <w:sz w:val="24"/>
          <w:szCs w:val="24"/>
          <w:lang w:val="en-US" w:eastAsia="zh-CN" w:bidi="ar-SA"/>
        </w:rPr>
        <w:t>   </w:t>
      </w:r>
      <w:r>
        <w:rPr>
          <w:rFonts w:hint="eastAsia" w:ascii="宋体" w:hAnsi="宋体" w:cs="宋体"/>
          <w:sz w:val="24"/>
        </w:rPr>
        <w:t>2</w:t>
      </w:r>
      <w:r>
        <w:rPr>
          <w:rFonts w:ascii="宋体" w:hAnsi="宋体" w:cs="宋体"/>
          <w:sz w:val="24"/>
        </w:rPr>
        <w:t>025</w:t>
      </w:r>
      <w:r>
        <w:rPr>
          <w:rFonts w:hint="eastAsia" w:ascii="宋体" w:hAnsi="宋体" w:cs="宋体"/>
          <w:sz w:val="24"/>
        </w:rPr>
        <w:t>年，和平街道政务公开工作虽取得一定进展，但部分工作离市委、市政府及人民群众的要求还有一定差距。一是部分政务公开内容更新不够及时；二是部分公开的文件格式不够规范；三是公开的内容信息不够全面。</w:t>
      </w:r>
    </w:p>
    <w:p w14:paraId="740653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tLeast"/>
        <w:ind w:left="0" w:right="0"/>
        <w:rPr>
          <w:rFonts w:hint="eastAsia" w:ascii="Times New Roman" w:hAnsi="Times New Roman" w:eastAsia="宋体" w:cs="Times New Roman"/>
          <w:kern w:val="2"/>
          <w:sz w:val="24"/>
          <w:szCs w:val="24"/>
          <w:lang w:val="en-US" w:eastAsia="zh-CN" w:bidi="ar-SA"/>
        </w:rPr>
      </w:pPr>
    </w:p>
    <w:p w14:paraId="18C0EB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tLeast"/>
        <w:ind w:left="0" w:right="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（二）改进措施</w:t>
      </w:r>
    </w:p>
    <w:p w14:paraId="1AF4B067">
      <w:pPr>
        <w:spacing w:line="600" w:lineRule="exact"/>
        <w:ind w:firstLine="480" w:firstLineChars="200"/>
        <w:rPr>
          <w:rFonts w:ascii="宋体" w:hAnsi="宋体" w:cs="宋体"/>
          <w:sz w:val="24"/>
        </w:rPr>
      </w:pPr>
      <w:r>
        <w:rPr>
          <w:rFonts w:hint="eastAsia" w:ascii="宋体" w:hAnsi="宋体" w:cs="宋体"/>
          <w:sz w:val="24"/>
        </w:rPr>
        <w:t>针对上述问题，我街将采取以下整改措施：一是加强政务信息公开制度责任化，做到及时更新；二是加强机关人员学习培训，做到发文规范；三是政务公开前做好信息材料准备工作，做到信息公开内容全面规范化。</w:t>
      </w:r>
    </w:p>
    <w:p w14:paraId="769008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tLeast"/>
        <w:ind w:left="0" w:right="0" w:firstLine="300"/>
        <w:rPr>
          <w:rFonts w:hint="eastAsia" w:ascii="Times New Roman" w:hAnsi="Times New Roman" w:eastAsia="宋体" w:cs="Times New Roman"/>
          <w:kern w:val="2"/>
          <w:sz w:val="24"/>
          <w:szCs w:val="24"/>
          <w:lang w:val="en-US" w:eastAsia="zh-CN" w:bidi="ar-SA"/>
        </w:rPr>
      </w:pPr>
    </w:p>
    <w:p w14:paraId="3B6005DC">
      <w:pPr>
        <w:numPr>
          <w:ilvl w:val="0"/>
          <w:numId w:val="1"/>
        </w:numPr>
        <w:rPr>
          <w:rFonts w:hint="eastAsia" w:ascii="宋体" w:hAnsi="宋体" w:eastAsia="宋体" w:cs="宋体"/>
          <w:b/>
          <w:bCs/>
          <w:sz w:val="24"/>
          <w:szCs w:val="24"/>
        </w:rPr>
      </w:pPr>
      <w:r>
        <w:rPr>
          <w:rFonts w:hint="eastAsia" w:ascii="宋体" w:hAnsi="宋体" w:eastAsia="宋体" w:cs="宋体"/>
          <w:b/>
          <w:bCs/>
          <w:sz w:val="24"/>
          <w:szCs w:val="24"/>
        </w:rPr>
        <w:t>其他需要报告的事项</w:t>
      </w:r>
    </w:p>
    <w:p w14:paraId="280FC55F">
      <w:pPr>
        <w:numPr>
          <w:ilvl w:val="0"/>
          <w:numId w:val="0"/>
        </w:numPr>
        <w:rPr>
          <w:rFonts w:hint="eastAsia" w:ascii="宋体" w:hAnsi="宋体" w:eastAsia="宋体" w:cs="宋体"/>
          <w:b/>
          <w:bCs/>
          <w:sz w:val="24"/>
          <w:szCs w:val="24"/>
        </w:rPr>
      </w:pPr>
    </w:p>
    <w:p w14:paraId="22B4CEA3">
      <w:pPr>
        <w:numPr>
          <w:ilvl w:val="0"/>
          <w:numId w:val="0"/>
        </w:numPr>
        <w:rPr>
          <w:rFonts w:hint="eastAsia" w:ascii="宋体" w:hAnsi="宋体" w:eastAsia="宋体" w:cs="宋体"/>
          <w:b/>
          <w:bCs/>
          <w:sz w:val="24"/>
          <w:szCs w:val="24"/>
        </w:rPr>
      </w:pPr>
    </w:p>
    <w:p w14:paraId="5ECBEF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360" w:lineRule="atLeast"/>
        <w:ind w:left="0" w:right="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202</w:t>
      </w:r>
      <w:r>
        <w:rPr>
          <w:rFonts w:hint="eastAsia" w:ascii="Times New Roman" w:hAnsi="Times New Roman" w:cs="Times New Roman"/>
          <w:kern w:val="2"/>
          <w:sz w:val="24"/>
          <w:szCs w:val="24"/>
          <w:lang w:val="en-US" w:eastAsia="zh-CN" w:bidi="ar-SA"/>
        </w:rPr>
        <w:t>5</w:t>
      </w:r>
      <w:r>
        <w:rPr>
          <w:rFonts w:hint="eastAsia" w:ascii="Times New Roman" w:hAnsi="Times New Roman" w:eastAsia="宋体" w:cs="Times New Roman"/>
          <w:kern w:val="2"/>
          <w:sz w:val="24"/>
          <w:szCs w:val="24"/>
          <w:lang w:val="en-US" w:eastAsia="zh-CN" w:bidi="ar-SA"/>
        </w:rPr>
        <w:t>年，和平街道无其他需要报告的事项。</w:t>
      </w:r>
    </w:p>
    <w:p w14:paraId="6126CCBF">
      <w:pPr>
        <w:rPr>
          <w:rFonts w:hint="eastAsia" w:ascii="Times New Roman" w:hAnsi="Times New Roman" w:eastAsia="宋体" w:cs="Times New Roman"/>
          <w:sz w:val="24"/>
          <w:szCs w:val="24"/>
        </w:rPr>
      </w:pPr>
    </w:p>
    <w:p w14:paraId="3A29556C">
      <w:pPr>
        <w:rPr>
          <w:rFonts w:hint="eastAsia" w:ascii="Times New Roman" w:hAnsi="Times New Roman" w:eastAsia="宋体" w:cs="Times New Roman"/>
          <w:sz w:val="24"/>
          <w:szCs w:val="24"/>
        </w:rPr>
      </w:pPr>
    </w:p>
    <w:p w14:paraId="1C0CA4A3">
      <w:pPr>
        <w:rPr>
          <w:rFonts w:hint="eastAsia" w:ascii="Times New Roman" w:hAnsi="Times New Roman" w:eastAsia="宋体" w:cs="Times New Roman"/>
          <w:sz w:val="24"/>
          <w:szCs w:val="24"/>
        </w:rPr>
      </w:pPr>
    </w:p>
    <w:p w14:paraId="684B0AAC">
      <w:pPr>
        <w:rPr>
          <w:rFonts w:hint="default" w:ascii="Times New Roman" w:hAnsi="Times New Roman" w:eastAsia="宋体" w:cs="Times New Roman"/>
          <w:sz w:val="24"/>
          <w:szCs w:val="24"/>
        </w:rPr>
      </w:pPr>
    </w:p>
    <w:p w14:paraId="667899FA">
      <w:bookmarkStart w:id="0" w:name="_GoBack"/>
      <w:bookmarkEnd w:id="0"/>
    </w:p>
    <w:sectPr>
      <w:headerReference r:id="rId5" w:type="first"/>
      <w:headerReference r:id="rId3" w:type="default"/>
      <w:footerReference r:id="rId6" w:type="default"/>
      <w:headerReference r:id="rId4" w:type="even"/>
      <w:footerReference r:id="rId7" w:type="even"/>
      <w:pgSz w:w="11906" w:h="16838"/>
      <w:pgMar w:top="1440" w:right="1588" w:bottom="1361" w:left="1588" w:header="851" w:footer="992" w:gutter="0"/>
      <w:pgBorders>
        <w:top w:val="none" w:sz="0" w:space="0"/>
        <w:left w:val="none" w:sz="0" w:space="0"/>
        <w:bottom w:val="none" w:sz="0" w:space="0"/>
        <w:right w:val="none" w:sz="0" w:space="0"/>
      </w:pgBorders>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5365">
    <w:pPr>
      <w:pStyle w:val="2"/>
      <w:framePr w:wrap="around" w:vAnchor="text" w:hAnchor="margin" w:xAlign="outside" w:y="1"/>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w:t>
    </w:r>
    <w:r>
      <w:rPr>
        <w:rFonts w:ascii="宋体" w:hAnsi="宋体"/>
        <w:sz w:val="28"/>
        <w:szCs w:val="28"/>
      </w:rPr>
      <w:fldChar w:fldCharType="end"/>
    </w:r>
    <w:r>
      <w:rPr>
        <w:rStyle w:val="7"/>
        <w:rFonts w:hint="eastAsia" w:ascii="宋体" w:hAnsi="宋体"/>
        <w:sz w:val="28"/>
        <w:szCs w:val="28"/>
      </w:rPr>
      <w:t xml:space="preserve"> —</w:t>
    </w:r>
  </w:p>
  <w:p w14:paraId="1526FD6D">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63395">
    <w:pPr>
      <w:pStyle w:val="2"/>
      <w:framePr w:wrap="around" w:vAnchor="text" w:hAnchor="margin" w:xAlign="outside" w:y="1"/>
      <w:rPr>
        <w:rStyle w:val="7"/>
      </w:rPr>
    </w:pPr>
    <w:r>
      <w:fldChar w:fldCharType="begin"/>
    </w:r>
    <w:r>
      <w:rPr>
        <w:rStyle w:val="7"/>
      </w:rPr>
      <w:instrText xml:space="preserve">PAGE  </w:instrText>
    </w:r>
    <w:r>
      <w:fldChar w:fldCharType="end"/>
    </w:r>
  </w:p>
  <w:p w14:paraId="7E3D30A3">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4DCD">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676E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33DE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62C9C0"/>
    <w:multiLevelType w:val="singleLevel"/>
    <w:tmpl w:val="2862C9C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7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2103</Words>
  <Characters>2202</Characters>
  <Lines>0</Lines>
  <Paragraphs>0</Paragraphs>
  <TotalTime>0</TotalTime>
  <ScaleCrop>false</ScaleCrop>
  <LinksUpToDate>false</LinksUpToDate>
  <CharactersWithSpaces>2221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2026-01-28T01:20:35Z</dcterms:created>
  <dc:creator>Administrator.PC-20210108CTAY</dc:creator>
  <cp:lastModifiedBy>像风一样</cp:lastModifiedBy>
  <dcterms:modified xsi:type="dcterms:W3CDTF">2026-01-28T01:20:41Z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eyJoZGlkIjoiYTBkNWRjZTZiYjQ5MTNhYmZhMGUyNDE4ZjM0NmQxMmUiLCJ1c2VySWQiOiIxNTU2OTg1MjI1In0=</vt:lpwstr>
  </property>
  <property fmtid="{D5CDD505-2E9C-101B-9397-08002B2CF9AE}" pid="4" name="ICV">
    <vt:lpwstr>30592EBD16FB4C87A77A0EF2E171E8CB_12</vt:lpwstr>
  </property>
</Properties>
</file>