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bCs/>
          <w:color w:val="FF0000"/>
          <w:spacing w:val="40"/>
          <w:w w:val="33"/>
          <w:kern w:val="96"/>
          <w:position w:val="-16"/>
          <w:sz w:val="32"/>
          <w:szCs w:val="32"/>
        </w:rPr>
      </w:pPr>
    </w:p>
    <w:p>
      <w:pPr>
        <w:jc w:val="center"/>
        <w:rPr>
          <w:rFonts w:ascii="Times New Roman" w:hAnsi="Times New Roman" w:eastAsia="方正小标宋简体"/>
          <w:bCs/>
          <w:color w:val="FF0000"/>
          <w:spacing w:val="40"/>
          <w:w w:val="33"/>
          <w:kern w:val="96"/>
          <w:position w:val="-16"/>
          <w:sz w:val="130"/>
          <w:szCs w:val="130"/>
        </w:rPr>
      </w:pPr>
      <w:r>
        <w:rPr>
          <w:rFonts w:ascii="Times New Roman" w:hAnsi="Times New Roman" w:eastAsia="方正小标宋简体"/>
          <w:bCs/>
          <w:color w:val="FF0000"/>
          <w:spacing w:val="40"/>
          <w:w w:val="33"/>
          <w:kern w:val="96"/>
          <w:position w:val="-16"/>
          <w:sz w:val="130"/>
          <w:szCs w:val="130"/>
        </w:rPr>
        <w:t>梅河口市安全生产委员会办公室文件</w:t>
      </w:r>
    </w:p>
    <w:p>
      <w:pPr>
        <w:jc w:val="center"/>
        <w:rPr>
          <w:rFonts w:ascii="Times New Roman" w:hAnsi="Times New Roman"/>
          <w:color w:val="000000"/>
        </w:rPr>
      </w:pPr>
      <w:r>
        <w:rPr>
          <w:rFonts w:ascii="Times New Roman" w:hAnsi="Times New Roman" w:eastAsia="方正仿宋_GBK"/>
          <w:color w:val="000000"/>
          <w:sz w:val="32"/>
          <w:szCs w:val="32"/>
        </w:rPr>
        <w:t>梅安委办</w:t>
      </w:r>
      <w:r>
        <w:rPr>
          <w:rFonts w:ascii="Times New Roman" w:hAnsi="Times New Roman"/>
          <w:color w:val="000000"/>
          <w:sz w:val="32"/>
          <w:szCs w:val="32"/>
        </w:rPr>
        <w:t>〔</w:t>
      </w:r>
      <w:r>
        <w:rPr>
          <w:rFonts w:hint="eastAsia" w:ascii="Times New Roman" w:hAnsi="Times New Roman"/>
          <w:color w:val="000000"/>
          <w:sz w:val="32"/>
          <w:szCs w:val="32"/>
        </w:rPr>
        <w:t>202</w:t>
      </w:r>
      <w:r>
        <w:rPr>
          <w:rFonts w:hint="eastAsia" w:ascii="Times New Roman" w:hAnsi="Times New Roman"/>
          <w:color w:val="000000"/>
          <w:sz w:val="32"/>
          <w:szCs w:val="32"/>
          <w:lang w:val="en-US" w:eastAsia="zh-CN"/>
        </w:rPr>
        <w:t>4</w:t>
      </w:r>
      <w:r>
        <w:rPr>
          <w:rFonts w:ascii="Times New Roman" w:hAnsi="Times New Roman"/>
          <w:color w:val="000000"/>
          <w:sz w:val="32"/>
          <w:szCs w:val="32"/>
        </w:rPr>
        <w:t>〕</w:t>
      </w:r>
      <w:r>
        <w:rPr>
          <w:rFonts w:hint="eastAsia" w:ascii="Times New Roman" w:hAnsi="Times New Roman"/>
          <w:color w:val="000000"/>
          <w:sz w:val="32"/>
          <w:szCs w:val="32"/>
          <w:lang w:val="en-US" w:eastAsia="zh-CN"/>
        </w:rPr>
        <w:t>7</w:t>
      </w:r>
      <w:r>
        <w:rPr>
          <w:rFonts w:ascii="Times New Roman" w:hAnsi="Times New Roman" w:eastAsia="方正仿宋_GBK"/>
          <w:color w:val="000000"/>
          <w:sz w:val="32"/>
          <w:szCs w:val="32"/>
        </w:rPr>
        <w:t>号</w:t>
      </w:r>
      <w:r>
        <w:rPr>
          <w:rFonts w:hint="eastAsia" w:ascii="Times New Roman" w:hAnsi="Times New Roman" w:eastAsia="方正仿宋_GBK"/>
          <w:color w:val="000000"/>
          <w:sz w:val="32"/>
          <w:szCs w:val="32"/>
          <w:lang w:val="en-US" w:eastAsia="zh-CN"/>
        </w:rPr>
        <w:t xml:space="preserve">                 </w:t>
      </w:r>
      <w:r>
        <w:rPr>
          <w:rFonts w:ascii="Times New Roman" w:hAnsi="Times New Roman"/>
          <w:color w:val="000000"/>
        </w:rPr>
        <w:pict>
          <v:rect id="_x0000_i1025" o:spt="1" style="height:1pt;width:599.9pt;" fillcolor="#FF0000" filled="t" stroked="f" coordsize="21600,21600" o:hr="t" o:hrstd="t" o:hrnoshade="t" o:hrpct="0">
            <v:path/>
            <v:fill on="t" focussize="0,0"/>
            <v:stroke on="f"/>
            <v:imagedata o:title=""/>
            <o:lock v:ext="edit"/>
            <w10:wrap type="none"/>
            <w10:anchorlock/>
          </v:rect>
        </w:pict>
      </w:r>
    </w:p>
    <w:p>
      <w:pPr>
        <w:spacing w:line="560" w:lineRule="exact"/>
        <w:jc w:val="both"/>
        <w:rPr>
          <w:rFonts w:ascii="Times New Roman" w:hAnsi="Times New Roman" w:eastAsia="黑体"/>
          <w:sz w:val="44"/>
          <w:szCs w:val="44"/>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梅河口市</w:t>
      </w:r>
      <w:r>
        <w:rPr>
          <w:rFonts w:hint="eastAsia" w:ascii="方正小标宋简体" w:hAnsi="方正小标宋简体" w:eastAsia="方正小标宋简体" w:cs="方正小标宋简体"/>
          <w:sz w:val="44"/>
          <w:szCs w:val="44"/>
        </w:rPr>
        <w:t>安全生产委员会办公室关于近期省外多起典型事故的警示通报</w:t>
      </w: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市安委会各成员单位：</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近期，省外接连发生多起生产安全事故，严重冲击人民群众安全感和幸福感。1月6日，陕西榆林发生一起煤炉取暖中毒事件，造成4人死亡;1月11日，福建厦门金达威维生素公司在厂区污水调节池上安装遮阳顶棚进行电焊作业时发生闪爆，造成4人死亡、2人受伤;1月12日，河南平顶山天安煤业股份有限公司发生一起煤与瓦斯突出事故，造成13人死亡，3人失联;1月18日，河南三门峡渑池一路段因雪后大雾发生多车连撞事故，造成1人死亡，6人受伤;1月19日，河南南阳市英才学校一宿舍发生火灾，造成13人死亡、1人受伤。1月20日,江苏常州燊荣金属科技有限公司生产车间发生粉尘爆炸，造成8人死亡、8人受伤。</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当前，我</w:t>
      </w:r>
      <w:r>
        <w:rPr>
          <w:rFonts w:hint="eastAsia"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冰雪旅游市场日益火爆，重点行业领域</w:t>
      </w:r>
      <w:r>
        <w:rPr>
          <w:rFonts w:hint="eastAsia" w:ascii="Times New Roman" w:hAnsi="Times New Roman" w:eastAsia="方正仿宋_GBK" w:cs="Times New Roman"/>
          <w:sz w:val="32"/>
          <w:szCs w:val="32"/>
          <w:lang w:val="en-US" w:eastAsia="zh-CN"/>
        </w:rPr>
        <w:t>经</w:t>
      </w:r>
      <w:r>
        <w:rPr>
          <w:rFonts w:hint="default" w:ascii="Times New Roman" w:hAnsi="Times New Roman" w:eastAsia="方正仿宋_GBK" w:cs="Times New Roman"/>
          <w:sz w:val="32"/>
          <w:szCs w:val="32"/>
        </w:rPr>
        <w:t>营活动持续活跃，春运即将开始客流剧增、人流车流聚集，诱发不安全因素增多，加之低温</w:t>
      </w:r>
      <w:r>
        <w:rPr>
          <w:rFonts w:hint="eastAsia" w:ascii="Times New Roman" w:hAnsi="Times New Roman" w:eastAsia="方正仿宋_GBK" w:cs="Times New Roman"/>
          <w:sz w:val="32"/>
          <w:szCs w:val="32"/>
          <w:lang w:val="en-US" w:eastAsia="zh-CN"/>
        </w:rPr>
        <w:t>暴</w:t>
      </w:r>
      <w:r>
        <w:rPr>
          <w:rFonts w:hint="default" w:ascii="Times New Roman" w:hAnsi="Times New Roman" w:eastAsia="方正仿宋_GBK" w:cs="Times New Roman"/>
          <w:sz w:val="32"/>
          <w:szCs w:val="32"/>
        </w:rPr>
        <w:t>雪冰冻等极端天气多发，安全生产工作面临严峻考验。俊海书记、玉亭省长高度关心关注人民群众生产生活安全，针对近期典型事故多次做出指示，要求深刻吸取事故教训，举一反三，抓紧组织开展安全风险隐患排查整治，全面做好安全防范工作。</w:t>
      </w:r>
      <w:r>
        <w:rPr>
          <w:rFonts w:hint="eastAsia" w:ascii="Times New Roman" w:hAnsi="Times New Roman" w:eastAsia="方正仿宋_GBK" w:cs="Times New Roman"/>
          <w:sz w:val="32"/>
          <w:szCs w:val="32"/>
          <w:lang w:val="en-US" w:eastAsia="zh-CN"/>
        </w:rPr>
        <w:t>各部门、各单位</w:t>
      </w:r>
      <w:r>
        <w:rPr>
          <w:rFonts w:hint="default" w:ascii="Times New Roman" w:hAnsi="Times New Roman" w:eastAsia="方正仿宋_GBK" w:cs="Times New Roman"/>
          <w:sz w:val="32"/>
          <w:szCs w:val="32"/>
        </w:rPr>
        <w:t>要认真落实“三管三必须”要求，压紧压实责任，采取行之有效措施，坚决打赢岁末年初安全防范“攻坚战”。</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黑体" w:hAnsi="黑体" w:eastAsia="黑体" w:cs="黑体"/>
          <w:sz w:val="32"/>
          <w:szCs w:val="32"/>
        </w:rPr>
        <w:t>一要切实强化重点行业领域安全防范。</w:t>
      </w:r>
      <w:r>
        <w:rPr>
          <w:rFonts w:hint="default" w:ascii="Times New Roman" w:hAnsi="Times New Roman" w:eastAsia="方正仿宋_GBK" w:cs="Times New Roman"/>
          <w:b/>
          <w:bCs/>
          <w:sz w:val="32"/>
          <w:szCs w:val="32"/>
        </w:rPr>
        <w:t>矿山方面:</w:t>
      </w:r>
      <w:r>
        <w:rPr>
          <w:rFonts w:hint="default" w:ascii="Times New Roman" w:hAnsi="Times New Roman" w:eastAsia="方正仿宋_GBK" w:cs="Times New Roman"/>
          <w:sz w:val="32"/>
          <w:szCs w:val="32"/>
        </w:rPr>
        <w:t>持续推进矿山消防安全专项整治，重点检查技改建设煤矿是否存在边技改边生产，是否存在超能力、超强度、超定员组织生产，尾矿库坝体、排水构筑物是否有冻裂、漏水等现象，检查排渗设施出口有无因冻融沉陷造成的折断、堵塞等现象。</w:t>
      </w:r>
      <w:r>
        <w:rPr>
          <w:rFonts w:hint="default" w:ascii="Times New Roman" w:hAnsi="Times New Roman" w:eastAsia="方正仿宋_GBK" w:cs="Times New Roman"/>
          <w:b/>
          <w:bCs/>
          <w:sz w:val="32"/>
          <w:szCs w:val="32"/>
        </w:rPr>
        <w:t>危化品方面</w:t>
      </w:r>
      <w:r>
        <w:rPr>
          <w:rFonts w:hint="default" w:ascii="Times New Roman" w:hAnsi="Times New Roman" w:eastAsia="方正仿宋_GBK" w:cs="Times New Roman"/>
          <w:sz w:val="32"/>
          <w:szCs w:val="32"/>
        </w:rPr>
        <w:t>:紧盯重大危险源、压力容器等重点部位和小化工企业，督促做好防冻、防凝、防火、防爆、防泄漏等工作，严格开停车、检维修和动火等特殊作业安全管理;加强烟花爆竹批发企业、固定零售点安全监管，严禁出现超量存储、非法经营、违规运输和燃放烟花爆竹等行为。</w:t>
      </w:r>
      <w:r>
        <w:rPr>
          <w:rFonts w:hint="default" w:ascii="Times New Roman" w:hAnsi="Times New Roman" w:eastAsia="方正仿宋_GBK" w:cs="Times New Roman"/>
          <w:b/>
          <w:bCs/>
          <w:sz w:val="32"/>
          <w:szCs w:val="32"/>
        </w:rPr>
        <w:t>工贸方面:</w:t>
      </w:r>
      <w:r>
        <w:rPr>
          <w:rFonts w:hint="default" w:ascii="Times New Roman" w:hAnsi="Times New Roman" w:eastAsia="方正仿宋_GBK" w:cs="Times New Roman"/>
          <w:sz w:val="32"/>
          <w:szCs w:val="32"/>
        </w:rPr>
        <w:t>认真落实“钢8条”“铝7条”“粉 6条”和有限空间作业安全规定，立即开展铝加工(深井铸造)、粉尘涉爆企业风险隐患再排查再整治，严密防范中毒、坍塌、爆炸、火灾等群死群伤事故发生。</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黑体" w:hAnsi="黑体" w:eastAsia="黑体" w:cs="黑体"/>
          <w:sz w:val="32"/>
          <w:szCs w:val="32"/>
        </w:rPr>
        <w:t>二要切实强化人员密集场所安全防范。</w:t>
      </w:r>
      <w:r>
        <w:rPr>
          <w:rFonts w:hint="default" w:ascii="Times New Roman" w:hAnsi="Times New Roman" w:eastAsia="方正仿宋_GBK" w:cs="Times New Roman"/>
          <w:b/>
          <w:bCs/>
          <w:sz w:val="32"/>
          <w:szCs w:val="32"/>
        </w:rPr>
        <w:t>交通运输方面:</w:t>
      </w:r>
      <w:r>
        <w:rPr>
          <w:rFonts w:hint="default" w:ascii="Times New Roman" w:hAnsi="Times New Roman" w:eastAsia="方正仿宋_GBK" w:cs="Times New Roman"/>
          <w:sz w:val="32"/>
          <w:szCs w:val="32"/>
        </w:rPr>
        <w:t>认真落实《吉林省道路交通安全“清源除患”2024专项行动方案》和《吉林省恶劣天气道路交通应急处置机制》等四项机制要求，关口前移、周密研判、严格管控。加强春运期间和极端天气条件下的人流车流管理，对火车站、客运站、高速公路出入口和服务区等重点部位有效落实人防、物防、技防措施;对积雪积冰、急弯陡坡等风险隐患较大的路段，果断采取限行、封路等措施，坚决防止发生严重交通事故。</w:t>
      </w:r>
      <w:r>
        <w:rPr>
          <w:rFonts w:hint="default" w:ascii="Times New Roman" w:hAnsi="Times New Roman" w:eastAsia="方正仿宋_GBK" w:cs="Times New Roman"/>
          <w:b/>
          <w:bCs/>
          <w:sz w:val="32"/>
          <w:szCs w:val="32"/>
        </w:rPr>
        <w:t>城乡消防与燃气方面:</w:t>
      </w:r>
      <w:r>
        <w:rPr>
          <w:rFonts w:hint="default" w:ascii="Times New Roman" w:hAnsi="Times New Roman" w:eastAsia="方正仿宋_GBK" w:cs="Times New Roman"/>
          <w:sz w:val="32"/>
          <w:szCs w:val="32"/>
        </w:rPr>
        <w:t>紧盯商场市场、宾馆饭店、高层建筑、老旧小区、公寓楼、群租房、“多合一”等场所，特别是学校、幼儿园、医院、敬老院等特殊群体场所，持续强化逃生通道、安全出口和用火动焊、用电用气等关键环节的隐患排查整治力度，加强对大功率电器、电暖器、小太阳、煤炉、电褥子等安全使用的宣传教育，防止因冬季取暖、线路老化故障等引发“小火亡人”“中毒窒息”事故。针对河南南阳学校宿舍火灾事故，要充分吸取教训，举一反三紧急开展学校消防安全专项整治工作。</w:t>
      </w:r>
      <w:r>
        <w:rPr>
          <w:rFonts w:hint="default" w:ascii="Times New Roman" w:hAnsi="Times New Roman" w:eastAsia="方正仿宋_GBK" w:cs="Times New Roman"/>
          <w:b/>
          <w:bCs/>
          <w:sz w:val="32"/>
          <w:szCs w:val="32"/>
        </w:rPr>
        <w:t>冰雪旅游方面:</w:t>
      </w:r>
      <w:r>
        <w:rPr>
          <w:rFonts w:hint="default" w:ascii="Times New Roman" w:hAnsi="Times New Roman" w:eastAsia="方正仿宋_GBK" w:cs="Times New Roman"/>
          <w:sz w:val="32"/>
          <w:szCs w:val="32"/>
        </w:rPr>
        <w:t>聚焦冰雪旅游、冬捕、民俗活动等项目，重点加强室内外体育、游乐项目和大型游乐设施、索道、栈道、景区车辆以及民宿、</w:t>
      </w: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餐馆等配套场所安全监管。强化江河湖库冰面、冰雕雪雕现场的安全管理，严防冰面破裂溺水、冰雕雪雕坍塌等事件发生。</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黑体" w:hAnsi="黑体" w:eastAsia="黑体" w:cs="黑体"/>
          <w:sz w:val="32"/>
          <w:szCs w:val="32"/>
        </w:rPr>
        <w:t>三是切实强化安全宣传教育和社会监督。</w:t>
      </w:r>
      <w:r>
        <w:rPr>
          <w:rFonts w:hint="eastAsia" w:ascii="Times New Roman" w:hAnsi="Times New Roman" w:eastAsia="方正仿宋_GBK" w:cs="Times New Roman"/>
          <w:sz w:val="32"/>
          <w:szCs w:val="32"/>
          <w:lang w:val="en-US" w:eastAsia="zh-CN"/>
        </w:rPr>
        <w:t>各部门、各单位</w:t>
      </w:r>
      <w:r>
        <w:rPr>
          <w:rFonts w:hint="default" w:ascii="Times New Roman" w:hAnsi="Times New Roman" w:eastAsia="方正仿宋_GBK" w:cs="Times New Roman"/>
          <w:sz w:val="32"/>
          <w:szCs w:val="32"/>
        </w:rPr>
        <w:t>要聚焦重点行业领域，深入推进安全宣传“五进”活动，多渠道、广覆盖、高频次发布安全警示和预警预报，普及安全常识，提升全民逃生自救能力。结合工作实际强化基层监管人员、企业从业人员安全教育培训，抓紧扎实推进、提升能力、压住阵脚。要掀起安全生产举报“人民战争”热潮，充分发动社会公众和社区、物业、保安、环卫等各类易于善于发现隐患问题的基层工作人员以及企业从业人员，举报或报告生产经营单位存在的重大事故隐患，严格落实举报奖励机制并及时兑现奖励，确保人民群众身边的事故隐患及时发现、及时消除。</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各部门、各单位</w:t>
      </w:r>
      <w:r>
        <w:rPr>
          <w:rFonts w:hint="default" w:ascii="Times New Roman" w:hAnsi="Times New Roman" w:eastAsia="方正仿宋_GBK" w:cs="Times New Roman"/>
          <w:sz w:val="32"/>
          <w:szCs w:val="32"/>
        </w:rPr>
        <w:t>要迅速将警示通报向主要领导报告并传达至基层末端和生产经营单位，督促吸取教训，结合实际深入研判安全风险，举一反三排查消除事故隐患。</w:t>
      </w: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560" w:lineRule="exact"/>
        <w:jc w:val="righ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梅河口市</w:t>
      </w:r>
      <w:r>
        <w:rPr>
          <w:rFonts w:hint="default" w:ascii="Times New Roman" w:hAnsi="Times New Roman" w:eastAsia="方正仿宋_GBK" w:cs="Times New Roman"/>
          <w:sz w:val="32"/>
          <w:szCs w:val="32"/>
        </w:rPr>
        <w:t>安全生产委员会办公室</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2024年1月2</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bookmarkStart w:id="0" w:name="_GoBack"/>
      <w:bookmarkEnd w:id="0"/>
    </w:p>
    <w:sectPr>
      <w:pgSz w:w="11906" w:h="16838"/>
      <w:pgMar w:top="1701"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kMDE1OWUxZGU0ZGU3YjllNmJiOTdiNzg5N2FmNjkifQ=="/>
  </w:docVars>
  <w:rsids>
    <w:rsidRoot w:val="00000000"/>
    <w:rsid w:val="0E4F1A2E"/>
    <w:rsid w:val="31701274"/>
    <w:rsid w:val="35D2051B"/>
    <w:rsid w:val="3C260C30"/>
    <w:rsid w:val="4E183C32"/>
    <w:rsid w:val="5A3B18E2"/>
    <w:rsid w:val="5BDE751B"/>
    <w:rsid w:val="5F4678B1"/>
    <w:rsid w:val="61BF394A"/>
    <w:rsid w:val="656174BF"/>
    <w:rsid w:val="755A0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2024-01-26T01:12:00Z</dcterms:created>
  <dc:creator>Administrator</dc:creator>
  <cp:lastModifiedBy>心有玲兮</cp:lastModifiedBy>
  <dcterms:modified xsi:type="dcterms:W3CDTF">2024-01-26T02:16:15Z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7428EC708D2949AEBF3E45305FDA3C0C_13</vt:lpwstr>
  </property>
</Properties>
</file>